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07A425A9"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003F11FF">
        <w:rPr>
          <w:rFonts w:eastAsia="宋体"/>
          <w:sz w:val="22"/>
        </w:rPr>
        <w:t>bis</w:t>
      </w:r>
      <w:r w:rsidRPr="001563C1">
        <w:rPr>
          <w:rFonts w:eastAsia="宋体"/>
          <w:sz w:val="22"/>
        </w:rPr>
        <w:tab/>
      </w:r>
      <w:r w:rsidR="003B5C6C" w:rsidRPr="0024036C">
        <w:rPr>
          <w:rFonts w:eastAsia="宋体"/>
          <w:sz w:val="22"/>
        </w:rPr>
        <w:t>R2-1804693</w:t>
      </w:r>
    </w:p>
    <w:p w14:paraId="28D65126" w14:textId="2AF71DBE" w:rsidR="00F3728D" w:rsidRPr="001563C1" w:rsidRDefault="003F11FF" w:rsidP="00E87954">
      <w:pPr>
        <w:pStyle w:val="Header"/>
        <w:tabs>
          <w:tab w:val="clear" w:pos="4536"/>
          <w:tab w:val="left" w:pos="1800"/>
        </w:tabs>
        <w:ind w:left="1800" w:hanging="1800"/>
        <w:rPr>
          <w:rFonts w:eastAsia="宋体"/>
          <w:sz w:val="22"/>
        </w:rPr>
      </w:pPr>
      <w:r>
        <w:rPr>
          <w:rFonts w:eastAsia="宋体"/>
          <w:sz w:val="22"/>
        </w:rPr>
        <w:t>Sanya</w:t>
      </w:r>
      <w:r w:rsidR="00E87954" w:rsidRPr="00C841EA">
        <w:rPr>
          <w:rFonts w:eastAsia="宋体"/>
          <w:sz w:val="22"/>
        </w:rPr>
        <w:t xml:space="preserve">, </w:t>
      </w:r>
      <w:r>
        <w:rPr>
          <w:rFonts w:eastAsia="宋体"/>
          <w:sz w:val="22"/>
        </w:rPr>
        <w:t>China, 1</w:t>
      </w:r>
      <w:r w:rsidR="00E87954" w:rsidRPr="00C841EA">
        <w:rPr>
          <w:rFonts w:eastAsia="宋体"/>
          <w:sz w:val="22"/>
        </w:rPr>
        <w:t xml:space="preserve">6th </w:t>
      </w:r>
      <w:r w:rsidR="0024036C">
        <w:rPr>
          <w:rFonts w:eastAsia="宋体"/>
          <w:sz w:val="22"/>
        </w:rPr>
        <w:t>April</w:t>
      </w:r>
      <w:r w:rsidR="0024036C" w:rsidRPr="00C841EA">
        <w:rPr>
          <w:rFonts w:eastAsia="宋体"/>
          <w:sz w:val="22"/>
        </w:rPr>
        <w:t xml:space="preserve"> </w:t>
      </w:r>
      <w:r w:rsidR="00E87954" w:rsidRPr="00C841EA">
        <w:rPr>
          <w:rFonts w:eastAsia="宋体"/>
          <w:sz w:val="22"/>
        </w:rPr>
        <w:t>- 2</w:t>
      </w:r>
      <w:r>
        <w:rPr>
          <w:rFonts w:eastAsia="宋体"/>
          <w:sz w:val="22"/>
        </w:rPr>
        <w:t>0</w:t>
      </w:r>
      <w:r w:rsidR="00E87954" w:rsidRPr="00C841EA">
        <w:rPr>
          <w:rFonts w:eastAsia="宋体"/>
          <w:sz w:val="22"/>
        </w:rPr>
        <w:t xml:space="preserve">nd </w:t>
      </w:r>
      <w:r>
        <w:rPr>
          <w:rFonts w:eastAsia="宋体"/>
          <w:sz w:val="22"/>
        </w:rPr>
        <w:t>April</w:t>
      </w:r>
      <w:r w:rsidR="00E87954" w:rsidRPr="00C841EA">
        <w:rPr>
          <w:rFonts w:eastAsia="宋体"/>
          <w:sz w:val="22"/>
        </w:rPr>
        <w:t xml:space="preserve">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6D3D2D6D"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445A93" w:rsidRPr="00445A93">
        <w:rPr>
          <w:rFonts w:eastAsiaTheme="minorEastAsia"/>
          <w:szCs w:val="20"/>
        </w:rPr>
        <w:t>Discussion on PHR for beam</w:t>
      </w:r>
    </w:p>
    <w:p w14:paraId="5530123A" w14:textId="1D78A72C"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427F8E" w:rsidRPr="00427F8E">
        <w:t>10.3.1.12</w:t>
      </w:r>
      <w:bookmarkStart w:id="2" w:name="_GoBack"/>
      <w:bookmarkEnd w:id="2"/>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2759D25B" w14:textId="6E0F27C2" w:rsidR="004E7705" w:rsidRPr="00D71E0F" w:rsidRDefault="00A17AF5" w:rsidP="00E5588A">
      <w:pPr>
        <w:pStyle w:val="NormalIndent"/>
        <w:ind w:left="0"/>
      </w:pPr>
      <w:r>
        <w:t>According to the TS 38.331</w:t>
      </w:r>
      <w:r w:rsidR="009B2294">
        <w:t xml:space="preserve"> and the agreements from RAN1, the </w:t>
      </w:r>
      <w:r w:rsidR="007C3B15">
        <w:t>configuration</w:t>
      </w:r>
      <w:r w:rsidR="00210E0C">
        <w:t>(s)</w:t>
      </w:r>
      <w:r w:rsidR="007C3B15">
        <w:t xml:space="preserve"> </w:t>
      </w:r>
      <w:r w:rsidR="009570F0">
        <w:t>of</w:t>
      </w:r>
      <w:r w:rsidR="007C3B15">
        <w:t xml:space="preserve"> </w:t>
      </w:r>
      <w:r w:rsidR="00E6414A">
        <w:t>path loss</w:t>
      </w:r>
      <w:r w:rsidR="007C3B15">
        <w:t xml:space="preserve"> reference</w:t>
      </w:r>
      <w:r w:rsidR="00241C12">
        <w:t xml:space="preserve"> for PUCCH/PUSCH/SRS</w:t>
      </w:r>
      <w:r w:rsidR="0025033C">
        <w:t xml:space="preserve"> </w:t>
      </w:r>
      <w:r w:rsidR="00CF6427">
        <w:t>for a</w:t>
      </w:r>
      <w:r w:rsidR="0025033C">
        <w:t xml:space="preserve"> cell</w:t>
      </w:r>
      <w:r w:rsidR="007C3B15">
        <w:t xml:space="preserve"> can be </w:t>
      </w:r>
      <w:r w:rsidR="00071616">
        <w:t xml:space="preserve">more than one and </w:t>
      </w:r>
      <w:r w:rsidR="001A32F1">
        <w:t xml:space="preserve">can be </w:t>
      </w:r>
      <w:r w:rsidR="007C3B15">
        <w:t>different for each beam</w:t>
      </w:r>
      <w:r w:rsidR="00051FD4">
        <w:t xml:space="preserve"> (i.e. CSI-RS or SSB)</w:t>
      </w:r>
      <w:r w:rsidR="00C87386">
        <w:t xml:space="preserve">, and the UE can simultaneously </w:t>
      </w:r>
      <w:r w:rsidR="00730C7C">
        <w:t>measure</w:t>
      </w:r>
      <w:r w:rsidR="00C87386">
        <w:t xml:space="preserve"> multiple </w:t>
      </w:r>
      <w:r w:rsidR="00E6414A">
        <w:t>path loss</w:t>
      </w:r>
      <w:r w:rsidR="00C87386">
        <w:t xml:space="preserve"> reference</w:t>
      </w:r>
      <w:r w:rsidR="00E468AF">
        <w:t>(s)</w:t>
      </w:r>
      <w:r w:rsidR="00AC1F7E">
        <w:t xml:space="preserve"> (e.g. up to 4 references for PUSCH as indicated by RRC signaling </w:t>
      </w:r>
      <w:r w:rsidR="00AC1F7E" w:rsidRPr="00CF74DD">
        <w:rPr>
          <w:i/>
        </w:rPr>
        <w:t>maxNrofPUSCH-PathlossReferenceRSs</w:t>
      </w:r>
      <w:r w:rsidR="00AC1F7E">
        <w:t>)</w:t>
      </w:r>
      <w:r w:rsidR="007C3B15">
        <w:t>.</w:t>
      </w:r>
      <w:r w:rsidR="00966AC4">
        <w:t xml:space="preserve"> In this contribution, we discuss whether the MAC specification needs any change to reflect the multiple </w:t>
      </w:r>
      <w:r w:rsidR="00E6414A">
        <w:t>path loss</w:t>
      </w:r>
      <w:r w:rsidR="00085179">
        <w:t xml:space="preserve"> reference</w:t>
      </w:r>
      <w:r w:rsidR="00C75E80">
        <w:t>s</w:t>
      </w:r>
      <w:r w:rsidR="003019C6">
        <w:t xml:space="preserve"> </w:t>
      </w:r>
      <w:r w:rsidR="007932BD">
        <w:t xml:space="preserve">(e.g. </w:t>
      </w:r>
      <w:r w:rsidR="00E6414A">
        <w:t>path loss</w:t>
      </w:r>
      <w:r w:rsidR="007932BD">
        <w:t xml:space="preserve"> reference per beam)</w:t>
      </w:r>
      <w:r w:rsidR="00085179">
        <w:t>.</w:t>
      </w:r>
    </w:p>
    <w:p w14:paraId="34BD5CB7" w14:textId="147E389C" w:rsidR="00F04983" w:rsidRDefault="004C40E2" w:rsidP="004F2B57">
      <w:pPr>
        <w:pStyle w:val="Heading1"/>
      </w:pPr>
      <w:r w:rsidRPr="00C249D1">
        <w:t>Discussion</w:t>
      </w:r>
    </w:p>
    <w:p w14:paraId="34B4E851" w14:textId="516F1BF4" w:rsidR="00C27932" w:rsidRDefault="00C31404" w:rsidP="00FC5804">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Path</w:t>
      </w:r>
      <w:r w:rsidR="00AB1B75">
        <w:t xml:space="preserve"> </w:t>
      </w:r>
      <w:r>
        <w:t>loss reference</w:t>
      </w:r>
    </w:p>
    <w:tbl>
      <w:tblPr>
        <w:tblStyle w:val="TableGrid"/>
        <w:tblW w:w="0" w:type="auto"/>
        <w:tblLook w:val="04A0" w:firstRow="1" w:lastRow="0" w:firstColumn="1" w:lastColumn="0" w:noHBand="0" w:noVBand="1"/>
      </w:tblPr>
      <w:tblGrid>
        <w:gridCol w:w="9286"/>
      </w:tblGrid>
      <w:tr w:rsidR="0089550B" w14:paraId="2309CCB4" w14:textId="77777777" w:rsidTr="0089550B">
        <w:tc>
          <w:tcPr>
            <w:tcW w:w="9286" w:type="dxa"/>
          </w:tcPr>
          <w:p w14:paraId="49FEE916" w14:textId="07189D35" w:rsidR="0089550B" w:rsidRDefault="0089550B" w:rsidP="00C27932">
            <w:pPr>
              <w:pStyle w:val="NormalIndent"/>
              <w:ind w:left="0"/>
            </w:pPr>
            <w:r>
              <w:t>38.321:</w:t>
            </w:r>
          </w:p>
          <w:p w14:paraId="088766B8" w14:textId="4D7C4F86" w:rsidR="0089550B" w:rsidRDefault="0089550B" w:rsidP="00C27932">
            <w:pPr>
              <w:pStyle w:val="NormalIndent"/>
              <w:ind w:left="0"/>
            </w:pPr>
            <w:bookmarkStart w:id="6" w:name="_Toc510431885"/>
            <w:r w:rsidRPr="00216F88">
              <w:rPr>
                <w:lang w:eastAsia="ko-KR"/>
              </w:rPr>
              <w:t>5.4.6</w:t>
            </w:r>
            <w:r w:rsidRPr="00216F88">
              <w:rPr>
                <w:lang w:eastAsia="ko-KR"/>
              </w:rPr>
              <w:tab/>
              <w:t>Power Headroom Reporting</w:t>
            </w:r>
            <w:bookmarkEnd w:id="6"/>
          </w:p>
          <w:p w14:paraId="213EF3B8" w14:textId="77777777" w:rsidR="0089550B" w:rsidRDefault="0089550B" w:rsidP="00C27932">
            <w:pPr>
              <w:pStyle w:val="NormalIndent"/>
              <w:ind w:left="0"/>
            </w:pPr>
            <w:r>
              <w:t>Omit…..</w:t>
            </w:r>
          </w:p>
          <w:p w14:paraId="1761FEA1" w14:textId="77777777" w:rsidR="003816A9" w:rsidRPr="00216F88" w:rsidRDefault="003816A9" w:rsidP="003816A9">
            <w:pPr>
              <w:rPr>
                <w:noProof/>
              </w:rPr>
            </w:pPr>
            <w:r w:rsidRPr="00216F88">
              <w:rPr>
                <w:noProof/>
              </w:rPr>
              <w:t>A Power Headroom Report (PHR) shall be triggered if any of the following events occur:</w:t>
            </w:r>
          </w:p>
          <w:p w14:paraId="25723431" w14:textId="77777777" w:rsidR="003816A9" w:rsidRPr="00216F88" w:rsidRDefault="003816A9" w:rsidP="003816A9">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and </w:t>
            </w:r>
            <w:r w:rsidRPr="007F0BE3">
              <w:rPr>
                <w:noProof/>
                <w:highlight w:val="yellow"/>
              </w:rPr>
              <w:t xml:space="preserve">the path loss has changed more than </w:t>
            </w:r>
            <w:r w:rsidRPr="007F0BE3">
              <w:rPr>
                <w:i/>
                <w:highlight w:val="yellow"/>
              </w:rPr>
              <w:t>phr-Tx-PowerFactorChange</w:t>
            </w:r>
            <w:r w:rsidRPr="007F0BE3">
              <w:rPr>
                <w:noProof/>
                <w:highlight w:val="yellow"/>
              </w:rPr>
              <w:t xml:space="preserve"> dB for at least one activated Serving Cell of any MAC entity which is used as a pathloss reference</w:t>
            </w:r>
            <w:r w:rsidRPr="00216F88">
              <w:rPr>
                <w:noProof/>
              </w:rPr>
              <w:t xml:space="preserve"> since the last transmission of a PHR in this MAC entity when the MAC entity has UL resources for new transmission;</w:t>
            </w:r>
          </w:p>
          <w:p w14:paraId="2948FD24" w14:textId="77777777" w:rsidR="003816A9" w:rsidRPr="00216F88" w:rsidRDefault="003816A9" w:rsidP="003816A9">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eriodicTimer</w:t>
            </w:r>
            <w:r w:rsidRPr="00216F88">
              <w:rPr>
                <w:noProof/>
              </w:rPr>
              <w:t xml:space="preserve"> expires;</w:t>
            </w:r>
          </w:p>
          <w:p w14:paraId="70241089" w14:textId="77777777" w:rsidR="003816A9" w:rsidRPr="00216F88" w:rsidRDefault="003816A9" w:rsidP="003816A9">
            <w:pPr>
              <w:pStyle w:val="B1"/>
              <w:rPr>
                <w:noProof/>
              </w:rPr>
            </w:pPr>
            <w:r w:rsidRPr="00216F88">
              <w:rPr>
                <w:noProof/>
              </w:rPr>
              <w:t>-</w:t>
            </w:r>
            <w:r w:rsidRPr="00216F88">
              <w:rPr>
                <w:noProof/>
              </w:rPr>
              <w:tab/>
              <w:t>upon configuration or reconfiguration of the power headroom reporting functionality by upper layers, which is not used to disable the function;</w:t>
            </w:r>
          </w:p>
          <w:p w14:paraId="329B5C65" w14:textId="77777777" w:rsidR="003816A9" w:rsidRPr="00216F88" w:rsidRDefault="003816A9" w:rsidP="003816A9">
            <w:pPr>
              <w:pStyle w:val="B1"/>
              <w:rPr>
                <w:noProof/>
              </w:rPr>
            </w:pPr>
            <w:r w:rsidRPr="00216F88">
              <w:rPr>
                <w:noProof/>
              </w:rPr>
              <w:t>-</w:t>
            </w:r>
            <w:r w:rsidRPr="00216F88">
              <w:rPr>
                <w:noProof/>
              </w:rPr>
              <w:tab/>
              <w:t>activation of an SCell of any MAC entity with configured uplink</w:t>
            </w:r>
            <w:r w:rsidRPr="00216F88">
              <w:rPr>
                <w:noProof/>
                <w:lang w:eastAsia="zh-TW"/>
              </w:rPr>
              <w:t>;</w:t>
            </w:r>
          </w:p>
          <w:p w14:paraId="0D3455A7" w14:textId="77777777" w:rsidR="003816A9" w:rsidRPr="00216F88" w:rsidRDefault="003816A9" w:rsidP="003816A9">
            <w:pPr>
              <w:pStyle w:val="B1"/>
              <w:rPr>
                <w:noProof/>
              </w:rPr>
            </w:pPr>
            <w:r w:rsidRPr="00216F88">
              <w:rPr>
                <w:noProof/>
              </w:rPr>
              <w:t>-</w:t>
            </w:r>
            <w:r w:rsidRPr="00216F88">
              <w:rPr>
                <w:noProof/>
              </w:rPr>
              <w:tab/>
              <w:t>addition of the PSCell</w:t>
            </w:r>
            <w:r w:rsidRPr="00216F88">
              <w:rPr>
                <w:noProof/>
                <w:lang w:eastAsia="zh-TW"/>
              </w:rPr>
              <w:t>;</w:t>
            </w:r>
          </w:p>
          <w:p w14:paraId="2BC69BAB" w14:textId="77777777" w:rsidR="003816A9" w:rsidRPr="00216F88" w:rsidRDefault="003816A9" w:rsidP="003816A9">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when the MAC entity has UL resources for new transmission, and the following is true for any of the activated Serving Cells of any MAC entity with configured uplink:</w:t>
            </w:r>
          </w:p>
          <w:p w14:paraId="7D4ECB34" w14:textId="77777777" w:rsidR="003816A9" w:rsidRPr="00216F88" w:rsidRDefault="003816A9" w:rsidP="003816A9">
            <w:pPr>
              <w:pStyle w:val="B2"/>
              <w:rPr>
                <w:noProof/>
              </w:rPr>
            </w:pPr>
            <w:r w:rsidRPr="00216F88">
              <w:rPr>
                <w:noProof/>
              </w:rPr>
              <w:t>-</w:t>
            </w:r>
            <w:r w:rsidRPr="00216F88">
              <w:rPr>
                <w:noProof/>
              </w:rPr>
              <w:tab/>
              <w:t>there are UL resources allocated for transmission or there is a PUCCH transmission on this cell, and the required power backoff due to power management (as allowed by P-MPR</w:t>
            </w:r>
            <w:r w:rsidRPr="00216F88">
              <w:rPr>
                <w:noProof/>
                <w:vertAlign w:val="subscript"/>
              </w:rPr>
              <w:t>c</w:t>
            </w:r>
            <w:r w:rsidRPr="00216F88">
              <w:rPr>
                <w:noProof/>
              </w:rPr>
              <w:t xml:space="preserve"> </w:t>
            </w:r>
            <w:r w:rsidRPr="00216F88">
              <w:rPr>
                <w:noProof/>
                <w:lang w:eastAsia="ko-KR"/>
              </w:rPr>
              <w:t xml:space="preserve">as specified in TS 38.101 </w:t>
            </w:r>
            <w:r w:rsidRPr="00216F88">
              <w:rPr>
                <w:noProof/>
              </w:rPr>
              <w:t>[</w:t>
            </w:r>
            <w:r w:rsidRPr="00216F88">
              <w:rPr>
                <w:noProof/>
                <w:lang w:eastAsia="ko-KR"/>
              </w:rPr>
              <w:t>10</w:t>
            </w:r>
            <w:r w:rsidRPr="00216F88">
              <w:rPr>
                <w:noProof/>
              </w:rPr>
              <w:t xml:space="preserve">]) for this cell has changed more than </w:t>
            </w:r>
            <w:r w:rsidRPr="00216F88">
              <w:rPr>
                <w:i/>
                <w:noProof/>
              </w:rPr>
              <w:t>phr-Tx-PowerFactorChange</w:t>
            </w:r>
            <w:r w:rsidRPr="00216F88">
              <w:rPr>
                <w:noProof/>
              </w:rPr>
              <w:t xml:space="preserve"> dB since the last transmission of a PHR when the MAC entity had UL resources allocated for transmission or PUCCH transmission on this cell.</w:t>
            </w:r>
          </w:p>
          <w:p w14:paraId="3503A7BD" w14:textId="36E43112" w:rsidR="0089550B" w:rsidRDefault="003816A9" w:rsidP="007F0BE3">
            <w:pPr>
              <w:pStyle w:val="NO"/>
              <w:rPr>
                <w:noProof/>
              </w:rPr>
            </w:pPr>
            <w:r w:rsidRPr="00216F88">
              <w:rPr>
                <w:noProof/>
              </w:rPr>
              <w:t>NOTE:</w:t>
            </w:r>
            <w:r w:rsidRPr="00216F8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16F88">
              <w:rPr>
                <w:noProof/>
                <w:vertAlign w:val="subscript"/>
              </w:rPr>
              <w:t>CMAX,c</w:t>
            </w:r>
            <w:r w:rsidRPr="00216F88">
              <w:rPr>
                <w:noProof/>
              </w:rPr>
              <w:t xml:space="preserve">/PH when a PHR is triggered by </w:t>
            </w:r>
            <w:r w:rsidRPr="00216F88">
              <w:rPr>
                <w:noProof/>
              </w:rPr>
              <w:lastRenderedPageBreak/>
              <w:t>other triggering conditions.</w:t>
            </w:r>
          </w:p>
          <w:p w14:paraId="53669FB5" w14:textId="23C03F09" w:rsidR="0089550B" w:rsidRDefault="0089550B" w:rsidP="00C27932">
            <w:pPr>
              <w:pStyle w:val="NormalIndent"/>
              <w:ind w:left="0"/>
            </w:pPr>
          </w:p>
        </w:tc>
      </w:tr>
    </w:tbl>
    <w:p w14:paraId="4429338A" w14:textId="2B3D2388" w:rsidR="00807608" w:rsidRDefault="007F0BE3" w:rsidP="00C27932">
      <w:pPr>
        <w:pStyle w:val="NormalIndent"/>
        <w:ind w:left="0"/>
      </w:pPr>
      <w:r>
        <w:lastRenderedPageBreak/>
        <w:t>According to the TS 38.321</w:t>
      </w:r>
      <w:r w:rsidR="009F3BF0">
        <w:t>[2]</w:t>
      </w:r>
      <w:r w:rsidR="00F74A00">
        <w:t xml:space="preserve"> as quoted above</w:t>
      </w:r>
      <w:r>
        <w:t>, when the change of the path loss</w:t>
      </w:r>
      <w:r w:rsidR="002D66EB">
        <w:t xml:space="preserve"> for </w:t>
      </w:r>
      <w:r w:rsidR="00F243E2">
        <w:t>a path</w:t>
      </w:r>
      <w:r w:rsidR="00AB1B75">
        <w:t xml:space="preserve"> </w:t>
      </w:r>
      <w:r w:rsidR="00F243E2">
        <w:t>loss reference cell exceeds</w:t>
      </w:r>
      <w:r w:rsidR="00396B7B">
        <w:t xml:space="preserve"> “</w:t>
      </w:r>
      <w:r w:rsidR="00396B7B" w:rsidRPr="0056233C">
        <w:rPr>
          <w:i/>
        </w:rPr>
        <w:t>phr-Tx-PowerFactorChange</w:t>
      </w:r>
      <w:r w:rsidR="00396B7B">
        <w:t>”</w:t>
      </w:r>
      <w:r w:rsidR="0056233C">
        <w:t>, the UE will trigger the PHR report</w:t>
      </w:r>
      <w:r w:rsidR="002C6112">
        <w:t>. The current TS 38.321 only reflects the case when there is only one path</w:t>
      </w:r>
      <w:r w:rsidR="00AB1B75">
        <w:t xml:space="preserve"> </w:t>
      </w:r>
      <w:r w:rsidR="002C6112">
        <w:t>loss reference for a cell.</w:t>
      </w:r>
      <w:r w:rsidR="00E32BCE">
        <w:t xml:space="preserve"> </w:t>
      </w:r>
      <w:r w:rsidR="00AB1B75">
        <w:t xml:space="preserve">Then when more than one </w:t>
      </w:r>
      <w:r w:rsidR="00536E29">
        <w:t xml:space="preserve">path </w:t>
      </w:r>
      <w:r w:rsidR="00536E29" w:rsidRPr="00FC662D">
        <w:t>loss</w:t>
      </w:r>
      <w:r w:rsidR="00AB1B75" w:rsidRPr="00FC662D">
        <w:t xml:space="preserve"> </w:t>
      </w:r>
      <w:r w:rsidR="00536E29" w:rsidRPr="00FC662D">
        <w:t>references are configured</w:t>
      </w:r>
      <w:r w:rsidR="00F32A87" w:rsidRPr="00FC662D">
        <w:t xml:space="preserve">, it is not clear </w:t>
      </w:r>
      <w:r w:rsidR="00961438" w:rsidRPr="00FC662D">
        <w:t>whether the change of any path loss reference</w:t>
      </w:r>
      <w:r w:rsidR="00FC662D" w:rsidRPr="00FC662D">
        <w:t xml:space="preserve"> </w:t>
      </w:r>
      <w:r w:rsidR="0075665B" w:rsidRPr="00FC662D">
        <w:t>(i.e. CSI-RS or SSB</w:t>
      </w:r>
      <w:r w:rsidR="00D34CE5">
        <w:t>)</w:t>
      </w:r>
      <w:r w:rsidR="00961438" w:rsidRPr="00FC662D">
        <w:t xml:space="preserve"> can trigger the PHR</w:t>
      </w:r>
      <w:r w:rsidR="00051FD4" w:rsidRPr="00FC662D">
        <w:t>.</w:t>
      </w:r>
    </w:p>
    <w:p w14:paraId="0880056A" w14:textId="715AD575" w:rsidR="00845AE3" w:rsidRPr="00273940" w:rsidRDefault="00845AE3" w:rsidP="00C27932">
      <w:pPr>
        <w:pStyle w:val="NormalIndent"/>
        <w:ind w:left="0"/>
        <w:rPr>
          <w:b/>
        </w:rPr>
      </w:pPr>
      <w:r w:rsidRPr="00273940">
        <w:rPr>
          <w:b/>
        </w:rPr>
        <w:t>Observation 1: The UE</w:t>
      </w:r>
      <w:r w:rsidR="006415B0" w:rsidRPr="00273940">
        <w:rPr>
          <w:b/>
        </w:rPr>
        <w:t xml:space="preserve"> can monitor multiple path loss references per cell</w:t>
      </w:r>
      <w:r w:rsidR="00D7544A" w:rsidRPr="00273940">
        <w:rPr>
          <w:b/>
        </w:rPr>
        <w:t>.</w:t>
      </w:r>
    </w:p>
    <w:p w14:paraId="48388639" w14:textId="3A9E7FC2" w:rsidR="00FD4900" w:rsidRPr="00273940" w:rsidRDefault="00FD4900" w:rsidP="00C27932">
      <w:pPr>
        <w:pStyle w:val="NormalIndent"/>
        <w:ind w:left="0"/>
        <w:rPr>
          <w:b/>
        </w:rPr>
      </w:pPr>
      <w:r w:rsidRPr="00273940">
        <w:rPr>
          <w:b/>
        </w:rPr>
        <w:t>Observation 2</w:t>
      </w:r>
      <w:r w:rsidR="008A677F" w:rsidRPr="00273940">
        <w:rPr>
          <w:b/>
        </w:rPr>
        <w:t xml:space="preserve">: In the TS 38.321, it is not clear </w:t>
      </w:r>
      <w:r w:rsidR="0051596B" w:rsidRPr="00273940">
        <w:rPr>
          <w:b/>
        </w:rPr>
        <w:t>whether the change of any path loss reference</w:t>
      </w:r>
      <w:r w:rsidR="00000B4A" w:rsidRPr="00273940">
        <w:rPr>
          <w:b/>
        </w:rPr>
        <w:t xml:space="preserve"> of a cell</w:t>
      </w:r>
      <w:r w:rsidR="00784611" w:rsidRPr="00273940">
        <w:rPr>
          <w:b/>
        </w:rPr>
        <w:t xml:space="preserve"> can trigger the PHR report</w:t>
      </w:r>
      <w:r w:rsidR="00877588" w:rsidRPr="00273940">
        <w:rPr>
          <w:b/>
        </w:rPr>
        <w:t>ing</w:t>
      </w:r>
      <w:r w:rsidR="00784611" w:rsidRPr="00273940">
        <w:rPr>
          <w:b/>
        </w:rPr>
        <w:t>.</w:t>
      </w:r>
    </w:p>
    <w:p w14:paraId="6B3B53E8" w14:textId="129A18E5" w:rsidR="007F0BE3" w:rsidRDefault="00E5600A" w:rsidP="00C27932">
      <w:pPr>
        <w:pStyle w:val="NormalIndent"/>
        <w:ind w:left="0"/>
      </w:pPr>
      <w:r>
        <w:t>From our understanding, the PHR should be triggered per path loss reference</w:t>
      </w:r>
      <w:r w:rsidR="009357C6">
        <w:t>.</w:t>
      </w:r>
    </w:p>
    <w:p w14:paraId="035BB8A2" w14:textId="5B0B189E" w:rsidR="00DD5CEF" w:rsidRPr="00195087" w:rsidRDefault="005B1529" w:rsidP="00C27932">
      <w:pPr>
        <w:pStyle w:val="NormalIndent"/>
        <w:ind w:left="0"/>
        <w:rPr>
          <w:b/>
        </w:rPr>
      </w:pPr>
      <w:r>
        <w:rPr>
          <w:b/>
        </w:rPr>
        <w:t>Proposal</w:t>
      </w:r>
      <w:r w:rsidR="003E3AFC" w:rsidRPr="00A81A80">
        <w:rPr>
          <w:b/>
          <w:noProof/>
        </w:rPr>
        <w:t>:</w:t>
      </w:r>
      <w:r w:rsidR="00620C41" w:rsidRPr="00A81A80">
        <w:rPr>
          <w:b/>
          <w:noProof/>
        </w:rPr>
        <w:t xml:space="preserve"> PHR</w:t>
      </w:r>
      <w:r w:rsidR="002300A3" w:rsidRPr="00A81A80">
        <w:rPr>
          <w:b/>
          <w:noProof/>
        </w:rPr>
        <w:t xml:space="preserve"> is triggered</w:t>
      </w:r>
      <w:r w:rsidR="00D90925" w:rsidRPr="00A81A80">
        <w:rPr>
          <w:b/>
          <w:noProof/>
        </w:rPr>
        <w:t xml:space="preserve"> </w:t>
      </w:r>
      <w:r w:rsidR="003330C2" w:rsidRPr="00A81A80">
        <w:rPr>
          <w:b/>
        </w:rPr>
        <w:t>i</w:t>
      </w:r>
      <w:r w:rsidR="00D90925" w:rsidRPr="00A81A80">
        <w:rPr>
          <w:b/>
        </w:rPr>
        <w:t>f the path loss of any path loss reference</w:t>
      </w:r>
      <w:r w:rsidR="004A015C">
        <w:rPr>
          <w:b/>
        </w:rPr>
        <w:t xml:space="preserve"> of a</w:t>
      </w:r>
      <w:r w:rsidR="00B2380E">
        <w:rPr>
          <w:b/>
        </w:rPr>
        <w:t>n activated</w:t>
      </w:r>
      <w:r w:rsidR="004A015C">
        <w:rPr>
          <w:b/>
        </w:rPr>
        <w:t xml:space="preserve"> cell</w:t>
      </w:r>
      <w:r w:rsidR="00D90925" w:rsidRPr="00A81A80">
        <w:rPr>
          <w:b/>
        </w:rPr>
        <w:t xml:space="preserve"> has changed</w:t>
      </w:r>
      <w:r w:rsidR="00D90925" w:rsidRPr="00A81A80">
        <w:rPr>
          <w:b/>
          <w:noProof/>
        </w:rPr>
        <w:t xml:space="preserve"> more than </w:t>
      </w:r>
      <w:r w:rsidR="00D90925" w:rsidRPr="00A81A80">
        <w:rPr>
          <w:b/>
          <w:i/>
        </w:rPr>
        <w:t>phr-Tx-PowerFactorChange</w:t>
      </w:r>
      <w:r w:rsidR="00195087">
        <w:rPr>
          <w:b/>
          <w:noProof/>
        </w:rPr>
        <w:t>.</w:t>
      </w:r>
    </w:p>
    <w:p w14:paraId="310A64E7" w14:textId="35A312B5" w:rsidR="00852A1E" w:rsidRDefault="00102C90" w:rsidP="00B25B1C">
      <w:pPr>
        <w:pStyle w:val="Heading1"/>
        <w:rPr>
          <w:b/>
        </w:rPr>
      </w:pPr>
      <w:r w:rsidRPr="00B25B1C">
        <w:t>Conc</w:t>
      </w:r>
      <w:r w:rsidR="005556E9" w:rsidRPr="00B25B1C">
        <w:t>lusion</w:t>
      </w:r>
    </w:p>
    <w:p w14:paraId="6496E825" w14:textId="2285F8F5" w:rsidR="00D150C3" w:rsidRDefault="00D06672" w:rsidP="00D150C3">
      <w:pPr>
        <w:pStyle w:val="NormalIndent"/>
        <w:ind w:left="0"/>
        <w:rPr>
          <w:lang w:val="en-GB"/>
        </w:rPr>
      </w:pPr>
      <w:r>
        <w:rPr>
          <w:lang w:val="en-GB"/>
        </w:rPr>
        <w:t>According to the analysis given above, we have the following observations and proposals. The text proposal capturing the Proposals can be found in the Annex.</w:t>
      </w:r>
    </w:p>
    <w:p w14:paraId="6FCBA504" w14:textId="77777777" w:rsidR="00680E13" w:rsidRPr="00273940" w:rsidRDefault="00680E13" w:rsidP="00680E13">
      <w:pPr>
        <w:pStyle w:val="NormalIndent"/>
        <w:ind w:left="0"/>
        <w:rPr>
          <w:b/>
        </w:rPr>
      </w:pPr>
      <w:r w:rsidRPr="00273940">
        <w:rPr>
          <w:b/>
        </w:rPr>
        <w:t>Observation 1: The UE can monitor multiple path loss references per cell.</w:t>
      </w:r>
    </w:p>
    <w:p w14:paraId="72868E40" w14:textId="77777777" w:rsidR="00680E13" w:rsidRPr="00273940" w:rsidRDefault="00680E13" w:rsidP="00680E13">
      <w:pPr>
        <w:pStyle w:val="NormalIndent"/>
        <w:ind w:left="0"/>
        <w:rPr>
          <w:b/>
        </w:rPr>
      </w:pPr>
      <w:r w:rsidRPr="00273940">
        <w:rPr>
          <w:b/>
        </w:rPr>
        <w:t>Observation 2: In the TS 38.321, it is not clear whether the change of any path loss reference of a cell can trigger the PHR reporting.</w:t>
      </w:r>
    </w:p>
    <w:p w14:paraId="214B4B01" w14:textId="5B0AC245" w:rsidR="00407C81" w:rsidRPr="004F0F45" w:rsidRDefault="00D72E2C" w:rsidP="00D150C3">
      <w:pPr>
        <w:pStyle w:val="NormalIndent"/>
        <w:ind w:left="0"/>
        <w:rPr>
          <w:b/>
        </w:rPr>
      </w:pPr>
      <w:r>
        <w:rPr>
          <w:b/>
        </w:rPr>
        <w:t>Proposal</w:t>
      </w:r>
      <w:r w:rsidRPr="00A81A80">
        <w:rPr>
          <w:b/>
          <w:noProof/>
        </w:rPr>
        <w:t xml:space="preserve">: PHR is triggered </w:t>
      </w:r>
      <w:r w:rsidRPr="00A81A80">
        <w:rPr>
          <w:b/>
        </w:rPr>
        <w:t>if the path loss of any path loss reference</w:t>
      </w:r>
      <w:r>
        <w:rPr>
          <w:b/>
        </w:rPr>
        <w:t xml:space="preserve"> of an activated cell</w:t>
      </w:r>
      <w:r w:rsidRPr="00A81A80">
        <w:rPr>
          <w:b/>
        </w:rPr>
        <w:t xml:space="preserve"> has changed</w:t>
      </w:r>
      <w:r w:rsidRPr="00A81A80">
        <w:rPr>
          <w:b/>
          <w:noProof/>
        </w:rPr>
        <w:t xml:space="preserve"> more than </w:t>
      </w:r>
      <w:r w:rsidRPr="00A81A80">
        <w:rPr>
          <w:b/>
          <w:i/>
        </w:rPr>
        <w:t>phr-Tx-PowerFactorChange</w:t>
      </w:r>
      <w:r>
        <w:rPr>
          <w:b/>
          <w:noProof/>
        </w:rPr>
        <w:t>.</w:t>
      </w: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49AF6082" w14:textId="6296C900" w:rsidR="00DC7102" w:rsidRDefault="00F31279" w:rsidP="00DC7102">
      <w:pPr>
        <w:pStyle w:val="NormalIndent"/>
        <w:ind w:left="0"/>
      </w:pPr>
      <w:r>
        <w:t>[</w:t>
      </w:r>
      <w:r w:rsidR="00F26FB6">
        <w:t>1</w:t>
      </w:r>
      <w:r>
        <w:t>]</w:t>
      </w:r>
      <w:r w:rsidR="006F2D28">
        <w:t xml:space="preserve"> </w:t>
      </w:r>
      <w:r w:rsidR="00DC7102">
        <w:t xml:space="preserve">3GPP TS 38.331, “NR; </w:t>
      </w:r>
      <w:r w:rsidR="00496310" w:rsidRPr="00F35584">
        <w:t>Radio Resource Control (RRC) protocol specification</w:t>
      </w:r>
      <w:r w:rsidR="00DC7102">
        <w:t>”.</w:t>
      </w:r>
    </w:p>
    <w:p w14:paraId="5A6BCE3A" w14:textId="6AD306FD" w:rsidR="00F31279" w:rsidRDefault="00593C26" w:rsidP="00C256B0">
      <w:pPr>
        <w:pStyle w:val="NormalIndent"/>
        <w:ind w:left="0"/>
      </w:pPr>
      <w:r>
        <w:t xml:space="preserve">[2] </w:t>
      </w:r>
      <w:r w:rsidR="006F2D28">
        <w:t>3GPP TS 38.3</w:t>
      </w:r>
      <w:r w:rsidR="00982F55">
        <w:t>2</w:t>
      </w:r>
      <w:r w:rsidR="0006367C">
        <w:t>1</w:t>
      </w:r>
      <w:r w:rsidR="006F2D28">
        <w:t>, “</w:t>
      </w:r>
      <w:r w:rsidR="00C256B0">
        <w:t xml:space="preserve">NR; </w:t>
      </w:r>
      <w:r w:rsidR="00C256B0" w:rsidRPr="001411F4">
        <w:t>Medium Access Control (MAC) protocol specification</w:t>
      </w:r>
      <w:r w:rsidR="006F2D28">
        <w:t>”</w:t>
      </w:r>
      <w:r w:rsidR="00763246">
        <w:t>.</w:t>
      </w:r>
    </w:p>
    <w:p w14:paraId="5B4EBCDB" w14:textId="46876253" w:rsidR="0015003A" w:rsidRPr="00332061" w:rsidRDefault="00874239" w:rsidP="00874239">
      <w:pPr>
        <w:pStyle w:val="Heading1"/>
        <w:numPr>
          <w:ilvl w:val="0"/>
          <w:numId w:val="0"/>
        </w:numPr>
        <w:ind w:left="425" w:hanging="425"/>
      </w:pPr>
      <w:r>
        <w:t xml:space="preserve">Annex: </w:t>
      </w:r>
      <w:r w:rsidR="0015003A" w:rsidRPr="00332061">
        <w:t>Text proposal</w:t>
      </w:r>
    </w:p>
    <w:p w14:paraId="76AFF7B2" w14:textId="77777777" w:rsidR="0015003A" w:rsidRDefault="0015003A" w:rsidP="0015003A">
      <w:pPr>
        <w:pStyle w:val="NormalIndent"/>
        <w:ind w:left="0"/>
      </w:pPr>
      <w:r w:rsidRPr="00332061">
        <w:t>----------------------------------------Start of change----------------------------------------------------------</w:t>
      </w:r>
    </w:p>
    <w:p w14:paraId="04FD3346" w14:textId="77777777" w:rsidR="00B95FCD" w:rsidRPr="00216F88" w:rsidRDefault="00B95FCD" w:rsidP="00661FEA">
      <w:pPr>
        <w:pStyle w:val="Heading3"/>
        <w:numPr>
          <w:ilvl w:val="0"/>
          <w:numId w:val="0"/>
        </w:numPr>
        <w:ind w:left="720" w:hanging="720"/>
        <w:rPr>
          <w:lang w:eastAsia="ko-KR"/>
        </w:rPr>
      </w:pPr>
      <w:r w:rsidRPr="00216F88">
        <w:rPr>
          <w:lang w:eastAsia="ko-KR"/>
        </w:rPr>
        <w:t>5.4.6</w:t>
      </w:r>
      <w:r w:rsidRPr="00216F88">
        <w:rPr>
          <w:lang w:eastAsia="ko-KR"/>
        </w:rPr>
        <w:tab/>
        <w:t>Power Headroom Reporting</w:t>
      </w:r>
    </w:p>
    <w:p w14:paraId="00A4C7B8" w14:textId="77777777" w:rsidR="00B95FCD" w:rsidRPr="00216F88" w:rsidRDefault="00B95FCD" w:rsidP="00B95FCD">
      <w:pPr>
        <w:rPr>
          <w:noProof/>
          <w:lang w:eastAsia="ko-KR"/>
        </w:rPr>
      </w:pPr>
      <w:r w:rsidRPr="00216F88">
        <w:rPr>
          <w:noProof/>
        </w:rPr>
        <w:t xml:space="preserve">The Power Headroom reporting procedure is used to provide the serving </w:t>
      </w:r>
      <w:r w:rsidRPr="00216F88">
        <w:rPr>
          <w:noProof/>
          <w:lang w:eastAsia="ko-KR"/>
        </w:rPr>
        <w:t>g</w:t>
      </w:r>
      <w:r w:rsidRPr="00216F88">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14:paraId="4C8E95AA" w14:textId="77777777" w:rsidR="00B95FCD" w:rsidRPr="00216F88" w:rsidRDefault="00B95FCD" w:rsidP="00B95FCD">
      <w:pPr>
        <w:rPr>
          <w:lang w:eastAsia="ko-KR"/>
        </w:rPr>
      </w:pPr>
      <w:r w:rsidRPr="00216F88">
        <w:rPr>
          <w:lang w:eastAsia="ko-KR"/>
        </w:rPr>
        <w:t>RRC controls Power Headroom reporting by configuring the following parameters:</w:t>
      </w:r>
    </w:p>
    <w:p w14:paraId="151080F7" w14:textId="77777777" w:rsidR="00B95FCD" w:rsidRPr="00216F88" w:rsidRDefault="00B95FCD" w:rsidP="00B95FCD">
      <w:pPr>
        <w:pStyle w:val="B1"/>
        <w:rPr>
          <w:lang w:eastAsia="ko-KR"/>
        </w:rPr>
      </w:pPr>
      <w:r w:rsidRPr="00216F88">
        <w:rPr>
          <w:lang w:eastAsia="ko-KR"/>
        </w:rPr>
        <w:lastRenderedPageBreak/>
        <w:t>-</w:t>
      </w:r>
      <w:r w:rsidRPr="00216F88">
        <w:rPr>
          <w:lang w:eastAsia="ko-KR"/>
        </w:rPr>
        <w:tab/>
      </w:r>
      <w:r w:rsidRPr="00216F88">
        <w:rPr>
          <w:i/>
          <w:lang w:eastAsia="ko-KR"/>
        </w:rPr>
        <w:t>phr-PeriodicTimer</w:t>
      </w:r>
      <w:r w:rsidRPr="00216F88">
        <w:rPr>
          <w:lang w:eastAsia="ko-KR"/>
        </w:rPr>
        <w:t>;</w:t>
      </w:r>
    </w:p>
    <w:p w14:paraId="35303961"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phr-ProhibitTimer</w:t>
      </w:r>
      <w:r w:rsidRPr="00216F88">
        <w:rPr>
          <w:lang w:eastAsia="ko-KR"/>
        </w:rPr>
        <w:t>;</w:t>
      </w:r>
    </w:p>
    <w:p w14:paraId="16161A2E"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phr-Tx-PowerFactorChange</w:t>
      </w:r>
      <w:r w:rsidRPr="00216F88">
        <w:rPr>
          <w:lang w:eastAsia="ko-KR"/>
        </w:rPr>
        <w:t>;</w:t>
      </w:r>
    </w:p>
    <w:p w14:paraId="68F70550"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phr-Type2PCell</w:t>
      </w:r>
      <w:r w:rsidRPr="00216F88">
        <w:rPr>
          <w:lang w:eastAsia="ko-KR"/>
        </w:rPr>
        <w:t>;</w:t>
      </w:r>
    </w:p>
    <w:p w14:paraId="6793CD83"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phr-Type2OtherCell</w:t>
      </w:r>
      <w:r w:rsidRPr="00216F88">
        <w:rPr>
          <w:lang w:eastAsia="ko-KR"/>
        </w:rPr>
        <w:t>;</w:t>
      </w:r>
    </w:p>
    <w:p w14:paraId="2C4019AB"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phr-ModeOtherCG</w:t>
      </w:r>
      <w:r w:rsidRPr="00216F88">
        <w:rPr>
          <w:lang w:eastAsia="ko-KR"/>
        </w:rPr>
        <w:t>;</w:t>
      </w:r>
    </w:p>
    <w:p w14:paraId="3225915C" w14:textId="77777777" w:rsidR="00B95FCD" w:rsidRPr="00216F88" w:rsidRDefault="00B95FCD" w:rsidP="00B95FCD">
      <w:pPr>
        <w:pStyle w:val="B1"/>
        <w:rPr>
          <w:lang w:eastAsia="ko-KR"/>
        </w:rPr>
      </w:pPr>
      <w:r w:rsidRPr="00216F88">
        <w:rPr>
          <w:lang w:eastAsia="ko-KR"/>
        </w:rPr>
        <w:t>-</w:t>
      </w:r>
      <w:r w:rsidRPr="00216F88">
        <w:rPr>
          <w:lang w:eastAsia="ko-KR"/>
        </w:rPr>
        <w:tab/>
      </w:r>
      <w:r w:rsidRPr="00216F88">
        <w:rPr>
          <w:i/>
          <w:lang w:eastAsia="ko-KR"/>
        </w:rPr>
        <w:t>multiplePHR</w:t>
      </w:r>
      <w:r w:rsidRPr="00216F88">
        <w:rPr>
          <w:lang w:eastAsia="ko-KR"/>
        </w:rPr>
        <w:t>.</w:t>
      </w:r>
    </w:p>
    <w:p w14:paraId="664640E6" w14:textId="77777777" w:rsidR="00B95FCD" w:rsidRPr="00216F88" w:rsidRDefault="00B95FCD" w:rsidP="00B95FCD">
      <w:pPr>
        <w:rPr>
          <w:noProof/>
        </w:rPr>
      </w:pPr>
      <w:r w:rsidRPr="00216F88">
        <w:rPr>
          <w:noProof/>
        </w:rPr>
        <w:t>A Power Headroom Report (PHR) shall be triggered if any of the following events occur:</w:t>
      </w:r>
    </w:p>
    <w:p w14:paraId="3034A686" w14:textId="03F7EDA7" w:rsidR="00B95FCD" w:rsidRPr="00216F88" w:rsidRDefault="00B95FCD" w:rsidP="00B95FCD">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and the path loss</w:t>
      </w:r>
      <w:ins w:id="7" w:author="vivo" w:date="2018-04-03T11:37:00Z">
        <w:r w:rsidR="002C1A48">
          <w:rPr>
            <w:rFonts w:hint="eastAsia"/>
            <w:noProof/>
            <w:lang w:eastAsia="zh-CN"/>
          </w:rPr>
          <w:t xml:space="preserve"> of any path loss reference</w:t>
        </w:r>
      </w:ins>
      <w:ins w:id="8" w:author="vivo" w:date="2018-04-03T11:38:00Z">
        <w:r w:rsidR="00A71B64">
          <w:rPr>
            <w:noProof/>
            <w:lang w:eastAsia="zh-CN"/>
          </w:rPr>
          <w:t xml:space="preserve"> of a cell</w:t>
        </w:r>
      </w:ins>
      <w:r w:rsidRPr="00216F88">
        <w:rPr>
          <w:noProof/>
        </w:rPr>
        <w:t xml:space="preserve"> has changed more than </w:t>
      </w:r>
      <w:r w:rsidRPr="00216F88">
        <w:rPr>
          <w:i/>
        </w:rPr>
        <w:t>phr-Tx-PowerFactorChange</w:t>
      </w:r>
      <w:r w:rsidRPr="00216F88">
        <w:rPr>
          <w:noProof/>
        </w:rPr>
        <w:t xml:space="preserve"> dB for at least one activated Serving Cell of any MAC entity which is used as a pathloss reference since the last transmission of a PHR in this MAC entity when the MAC entity has UL resources for new transmission;</w:t>
      </w:r>
    </w:p>
    <w:p w14:paraId="6EE53CE4" w14:textId="77777777" w:rsidR="00B95FCD" w:rsidRPr="00216F88" w:rsidRDefault="00B95FCD" w:rsidP="00B95FCD">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eriodicTimer</w:t>
      </w:r>
      <w:r w:rsidRPr="00216F88">
        <w:rPr>
          <w:noProof/>
        </w:rPr>
        <w:t xml:space="preserve"> expires;</w:t>
      </w:r>
    </w:p>
    <w:p w14:paraId="6B5DEB57" w14:textId="77777777" w:rsidR="00B95FCD" w:rsidRPr="00216F88" w:rsidRDefault="00B95FCD" w:rsidP="00B95FCD">
      <w:pPr>
        <w:pStyle w:val="B1"/>
        <w:rPr>
          <w:noProof/>
        </w:rPr>
      </w:pPr>
      <w:r w:rsidRPr="00216F88">
        <w:rPr>
          <w:noProof/>
        </w:rPr>
        <w:t>-</w:t>
      </w:r>
      <w:r w:rsidRPr="00216F88">
        <w:rPr>
          <w:noProof/>
        </w:rPr>
        <w:tab/>
        <w:t>upon configuration or reconfiguration of the power headroom reporting functionality by upper layers, which is not used to disable the function;</w:t>
      </w:r>
    </w:p>
    <w:p w14:paraId="0D1A53D5" w14:textId="77777777" w:rsidR="00B95FCD" w:rsidRPr="00216F88" w:rsidRDefault="00B95FCD" w:rsidP="00B95FCD">
      <w:pPr>
        <w:pStyle w:val="B1"/>
        <w:rPr>
          <w:noProof/>
        </w:rPr>
      </w:pPr>
      <w:r w:rsidRPr="00216F88">
        <w:rPr>
          <w:noProof/>
        </w:rPr>
        <w:t>-</w:t>
      </w:r>
      <w:r w:rsidRPr="00216F88">
        <w:rPr>
          <w:noProof/>
        </w:rPr>
        <w:tab/>
        <w:t>activation of an SCell of any MAC entity with configured uplink</w:t>
      </w:r>
      <w:r w:rsidRPr="00216F88">
        <w:rPr>
          <w:noProof/>
          <w:lang w:eastAsia="zh-TW"/>
        </w:rPr>
        <w:t>;</w:t>
      </w:r>
    </w:p>
    <w:p w14:paraId="460EC328" w14:textId="77777777" w:rsidR="00B95FCD" w:rsidRPr="00216F88" w:rsidRDefault="00B95FCD" w:rsidP="00B95FCD">
      <w:pPr>
        <w:pStyle w:val="B1"/>
        <w:rPr>
          <w:noProof/>
        </w:rPr>
      </w:pPr>
      <w:r w:rsidRPr="00216F88">
        <w:rPr>
          <w:noProof/>
        </w:rPr>
        <w:t>-</w:t>
      </w:r>
      <w:r w:rsidRPr="00216F88">
        <w:rPr>
          <w:noProof/>
        </w:rPr>
        <w:tab/>
        <w:t>addition of the PSCell</w:t>
      </w:r>
      <w:r w:rsidRPr="00216F88">
        <w:rPr>
          <w:noProof/>
          <w:lang w:eastAsia="zh-TW"/>
        </w:rPr>
        <w:t>;</w:t>
      </w:r>
    </w:p>
    <w:p w14:paraId="3F61B8E3" w14:textId="77777777" w:rsidR="00B95FCD" w:rsidRPr="00216F88" w:rsidRDefault="00B95FCD" w:rsidP="00B95FCD">
      <w:pPr>
        <w:pStyle w:val="B1"/>
        <w:rPr>
          <w:noProof/>
        </w:rPr>
      </w:pPr>
      <w:r w:rsidRPr="00216F88">
        <w:rPr>
          <w:noProof/>
        </w:rPr>
        <w:t>-</w:t>
      </w:r>
      <w:r w:rsidRPr="00216F88">
        <w:rPr>
          <w:noProof/>
        </w:rPr>
        <w:tab/>
      </w:r>
      <w:r w:rsidRPr="00216F88">
        <w:rPr>
          <w:i/>
          <w:noProof/>
        </w:rPr>
        <w:t>p</w:t>
      </w:r>
      <w:r w:rsidRPr="00216F88">
        <w:rPr>
          <w:i/>
          <w:noProof/>
          <w:lang w:eastAsia="ko-KR"/>
        </w:rPr>
        <w:t>hr-P</w:t>
      </w:r>
      <w:r w:rsidRPr="00216F88">
        <w:rPr>
          <w:i/>
          <w:noProof/>
        </w:rPr>
        <w:t>rohibitTimer</w:t>
      </w:r>
      <w:r w:rsidRPr="00216F88">
        <w:rPr>
          <w:noProof/>
        </w:rPr>
        <w:t xml:space="preserve"> expires or has expired, when the MAC entity has UL resources for new transmission, and the following is true for any of the activated Serving Cells of any MAC entity with configured uplink:</w:t>
      </w:r>
    </w:p>
    <w:p w14:paraId="22FEB0C3" w14:textId="77777777" w:rsidR="00B95FCD" w:rsidRPr="00216F88" w:rsidRDefault="00B95FCD" w:rsidP="00B95FCD">
      <w:pPr>
        <w:pStyle w:val="B2"/>
        <w:rPr>
          <w:noProof/>
        </w:rPr>
      </w:pPr>
      <w:r w:rsidRPr="00216F88">
        <w:rPr>
          <w:noProof/>
        </w:rPr>
        <w:t>-</w:t>
      </w:r>
      <w:r w:rsidRPr="00216F88">
        <w:rPr>
          <w:noProof/>
        </w:rPr>
        <w:tab/>
        <w:t>there are UL resources allocated for transmission or there is a PUCCH transmission on this cell, and the required power backoff due to power management (as allowed by P-MPR</w:t>
      </w:r>
      <w:r w:rsidRPr="00216F88">
        <w:rPr>
          <w:noProof/>
          <w:vertAlign w:val="subscript"/>
        </w:rPr>
        <w:t>c</w:t>
      </w:r>
      <w:r w:rsidRPr="00216F88">
        <w:rPr>
          <w:noProof/>
        </w:rPr>
        <w:t xml:space="preserve"> </w:t>
      </w:r>
      <w:r w:rsidRPr="00216F88">
        <w:rPr>
          <w:noProof/>
          <w:lang w:eastAsia="ko-KR"/>
        </w:rPr>
        <w:t xml:space="preserve">as specified in TS 38.101 </w:t>
      </w:r>
      <w:r w:rsidRPr="00216F88">
        <w:rPr>
          <w:noProof/>
        </w:rPr>
        <w:t>[</w:t>
      </w:r>
      <w:r w:rsidRPr="00216F88">
        <w:rPr>
          <w:noProof/>
          <w:lang w:eastAsia="ko-KR"/>
        </w:rPr>
        <w:t>10</w:t>
      </w:r>
      <w:r w:rsidRPr="00216F88">
        <w:rPr>
          <w:noProof/>
        </w:rPr>
        <w:t xml:space="preserve">]) for this cell has changed more than </w:t>
      </w:r>
      <w:r w:rsidRPr="00216F88">
        <w:rPr>
          <w:i/>
          <w:noProof/>
        </w:rPr>
        <w:t>phr-Tx-PowerFactorChange</w:t>
      </w:r>
      <w:r w:rsidRPr="00216F88">
        <w:rPr>
          <w:noProof/>
        </w:rPr>
        <w:t xml:space="preserve"> dB since the last transmission of a PHR when the MAC entity had UL resources allocated for transmission or PUCCH transmission on this cell.</w:t>
      </w:r>
    </w:p>
    <w:p w14:paraId="1FCFE995" w14:textId="77777777" w:rsidR="00B95FCD" w:rsidRPr="00216F88" w:rsidRDefault="00B95FCD" w:rsidP="00B95FCD">
      <w:pPr>
        <w:pStyle w:val="NO"/>
        <w:rPr>
          <w:noProof/>
        </w:rPr>
      </w:pPr>
      <w:r w:rsidRPr="00216F88">
        <w:rPr>
          <w:noProof/>
        </w:rPr>
        <w:t>NOTE:</w:t>
      </w:r>
      <w:r w:rsidRPr="00216F88">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16F88">
        <w:rPr>
          <w:noProof/>
          <w:vertAlign w:val="subscript"/>
        </w:rPr>
        <w:t>CMAX,c</w:t>
      </w:r>
      <w:r w:rsidRPr="00216F88">
        <w:rPr>
          <w:noProof/>
        </w:rPr>
        <w:t>/PH when a PHR is triggered by other triggering conditions.</w:t>
      </w:r>
    </w:p>
    <w:p w14:paraId="25C5AA9C" w14:textId="77777777" w:rsidR="00BE2777" w:rsidRPr="00332061" w:rsidRDefault="00BE2777" w:rsidP="0015003A">
      <w:pPr>
        <w:pStyle w:val="NormalIndent"/>
        <w:ind w:left="0"/>
      </w:pPr>
    </w:p>
    <w:sectPr w:rsidR="00BE2777" w:rsidRPr="00332061"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B505C" w14:textId="77777777" w:rsidR="002E7F7F" w:rsidRDefault="002E7F7F">
      <w:r>
        <w:separator/>
      </w:r>
    </w:p>
  </w:endnote>
  <w:endnote w:type="continuationSeparator" w:id="0">
    <w:p w14:paraId="0BBA65CA" w14:textId="77777777" w:rsidR="002E7F7F" w:rsidRDefault="002E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68F5A" w14:textId="77777777" w:rsidR="002E7F7F" w:rsidRDefault="002E7F7F">
      <w:r>
        <w:separator/>
      </w:r>
    </w:p>
  </w:footnote>
  <w:footnote w:type="continuationSeparator" w:id="0">
    <w:p w14:paraId="4ECB491E" w14:textId="77777777" w:rsidR="002E7F7F" w:rsidRDefault="002E7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DCE70A0"/>
    <w:lvl w:ilvl="0">
      <w:start w:val="1"/>
      <w:numFmt w:val="decimal"/>
      <w:pStyle w:val="ListNumber"/>
      <w:lvlText w:val="%1."/>
      <w:lvlJc w:val="left"/>
      <w:pPr>
        <w:tabs>
          <w:tab w:val="num" w:pos="360"/>
        </w:tabs>
        <w:ind w:left="360" w:hanging="360"/>
      </w:pPr>
    </w:lvl>
  </w:abstractNum>
  <w:abstractNum w:abstractNumId="1" w15:restartNumberingAfterBreak="0">
    <w:nsid w:val="07376D64"/>
    <w:multiLevelType w:val="hybridMultilevel"/>
    <w:tmpl w:val="D570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B45F94"/>
    <w:multiLevelType w:val="hybridMultilevel"/>
    <w:tmpl w:val="D54A07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C6640"/>
    <w:multiLevelType w:val="hybridMultilevel"/>
    <w:tmpl w:val="C1DA7D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61387A"/>
    <w:multiLevelType w:val="hybridMultilevel"/>
    <w:tmpl w:val="D14627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6"/>
  </w:num>
  <w:num w:numId="2">
    <w:abstractNumId w:val="14"/>
  </w:num>
  <w:num w:numId="3">
    <w:abstractNumId w:val="10"/>
  </w:num>
  <w:num w:numId="4">
    <w:abstractNumId w:val="13"/>
  </w:num>
  <w:num w:numId="5">
    <w:abstractNumId w:val="8"/>
  </w:num>
  <w:num w:numId="6">
    <w:abstractNumId w:val="15"/>
  </w:num>
  <w:num w:numId="7">
    <w:abstractNumId w:val="7"/>
  </w:num>
  <w:num w:numId="8">
    <w:abstractNumId w:val="6"/>
  </w:num>
  <w:num w:numId="9">
    <w:abstractNumId w:val="5"/>
  </w:num>
  <w:num w:numId="10">
    <w:abstractNumId w:val="9"/>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
  </w:num>
  <w:num w:numId="20">
    <w:abstractNumId w:val="0"/>
  </w:num>
  <w:num w:numId="21">
    <w:abstractNumId w:val="4"/>
  </w:num>
  <w:num w:numId="22">
    <w:abstractNumId w:val="3"/>
  </w:num>
  <w:num w:numId="23">
    <w:abstractNumId w:val="2"/>
  </w:num>
  <w:num w:numId="24">
    <w:abstractNumId w:val="11"/>
  </w:num>
  <w:num w:numId="25">
    <w:abstractNumId w:val="12"/>
  </w:num>
  <w:num w:numId="26">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B4A"/>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C3E"/>
    <w:rsid w:val="000075F5"/>
    <w:rsid w:val="00007B97"/>
    <w:rsid w:val="00007D33"/>
    <w:rsid w:val="0001068D"/>
    <w:rsid w:val="00010791"/>
    <w:rsid w:val="0001089D"/>
    <w:rsid w:val="00010D92"/>
    <w:rsid w:val="00010E1F"/>
    <w:rsid w:val="00011362"/>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6D2C"/>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E9E"/>
    <w:rsid w:val="00033006"/>
    <w:rsid w:val="00033250"/>
    <w:rsid w:val="000334B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648"/>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50000"/>
    <w:rsid w:val="00050715"/>
    <w:rsid w:val="00050B42"/>
    <w:rsid w:val="00050DFB"/>
    <w:rsid w:val="000517C0"/>
    <w:rsid w:val="00051C37"/>
    <w:rsid w:val="00051EE6"/>
    <w:rsid w:val="00051FD4"/>
    <w:rsid w:val="000520C7"/>
    <w:rsid w:val="0005214F"/>
    <w:rsid w:val="000527AA"/>
    <w:rsid w:val="00052966"/>
    <w:rsid w:val="00053004"/>
    <w:rsid w:val="000531B0"/>
    <w:rsid w:val="0005368E"/>
    <w:rsid w:val="000537F7"/>
    <w:rsid w:val="00053D0A"/>
    <w:rsid w:val="00053D7E"/>
    <w:rsid w:val="00053E29"/>
    <w:rsid w:val="000540C0"/>
    <w:rsid w:val="00054368"/>
    <w:rsid w:val="000543E3"/>
    <w:rsid w:val="00054698"/>
    <w:rsid w:val="0005477E"/>
    <w:rsid w:val="000559D2"/>
    <w:rsid w:val="00055D9D"/>
    <w:rsid w:val="00055E49"/>
    <w:rsid w:val="00055FC7"/>
    <w:rsid w:val="00056354"/>
    <w:rsid w:val="00057BFD"/>
    <w:rsid w:val="0006027C"/>
    <w:rsid w:val="00060CE4"/>
    <w:rsid w:val="000613E6"/>
    <w:rsid w:val="0006182A"/>
    <w:rsid w:val="00062124"/>
    <w:rsid w:val="00062317"/>
    <w:rsid w:val="00063291"/>
    <w:rsid w:val="00063477"/>
    <w:rsid w:val="0006367C"/>
    <w:rsid w:val="0006415F"/>
    <w:rsid w:val="000641A0"/>
    <w:rsid w:val="000643C3"/>
    <w:rsid w:val="000643CC"/>
    <w:rsid w:val="000647E2"/>
    <w:rsid w:val="00065443"/>
    <w:rsid w:val="000658F2"/>
    <w:rsid w:val="00065EBE"/>
    <w:rsid w:val="00066062"/>
    <w:rsid w:val="0006633A"/>
    <w:rsid w:val="00066C31"/>
    <w:rsid w:val="00066EFF"/>
    <w:rsid w:val="00067065"/>
    <w:rsid w:val="00067498"/>
    <w:rsid w:val="00067C74"/>
    <w:rsid w:val="00067D9C"/>
    <w:rsid w:val="00067ECC"/>
    <w:rsid w:val="00067FB5"/>
    <w:rsid w:val="00070C93"/>
    <w:rsid w:val="000710A9"/>
    <w:rsid w:val="00071616"/>
    <w:rsid w:val="00071A17"/>
    <w:rsid w:val="00071E64"/>
    <w:rsid w:val="0007205F"/>
    <w:rsid w:val="000722A4"/>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B6D"/>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0EC"/>
    <w:rsid w:val="000831D2"/>
    <w:rsid w:val="000838E0"/>
    <w:rsid w:val="00083C3C"/>
    <w:rsid w:val="00084129"/>
    <w:rsid w:val="000841C4"/>
    <w:rsid w:val="000849C5"/>
    <w:rsid w:val="00084FDF"/>
    <w:rsid w:val="00085179"/>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6A2"/>
    <w:rsid w:val="00091C27"/>
    <w:rsid w:val="00091C53"/>
    <w:rsid w:val="00091C8C"/>
    <w:rsid w:val="00091E23"/>
    <w:rsid w:val="0009206C"/>
    <w:rsid w:val="000921EC"/>
    <w:rsid w:val="0009234A"/>
    <w:rsid w:val="00092F5C"/>
    <w:rsid w:val="000931F0"/>
    <w:rsid w:val="0009327A"/>
    <w:rsid w:val="00093374"/>
    <w:rsid w:val="00093586"/>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88"/>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61E"/>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7BE"/>
    <w:rsid w:val="000D1E97"/>
    <w:rsid w:val="000D1F55"/>
    <w:rsid w:val="000D2314"/>
    <w:rsid w:val="000D2554"/>
    <w:rsid w:val="000D284E"/>
    <w:rsid w:val="000D30E4"/>
    <w:rsid w:val="000D3112"/>
    <w:rsid w:val="000D3113"/>
    <w:rsid w:val="000D360C"/>
    <w:rsid w:val="000D3A53"/>
    <w:rsid w:val="000D3B7A"/>
    <w:rsid w:val="000D3C4D"/>
    <w:rsid w:val="000D3C91"/>
    <w:rsid w:val="000D43FE"/>
    <w:rsid w:val="000D5116"/>
    <w:rsid w:val="000D5235"/>
    <w:rsid w:val="000D5391"/>
    <w:rsid w:val="000D5C08"/>
    <w:rsid w:val="000D6452"/>
    <w:rsid w:val="000D6C92"/>
    <w:rsid w:val="000D6D38"/>
    <w:rsid w:val="000D6E4E"/>
    <w:rsid w:val="000D7234"/>
    <w:rsid w:val="000D75FD"/>
    <w:rsid w:val="000E039B"/>
    <w:rsid w:val="000E04CA"/>
    <w:rsid w:val="000E068D"/>
    <w:rsid w:val="000E0977"/>
    <w:rsid w:val="000E0AE5"/>
    <w:rsid w:val="000E0EB6"/>
    <w:rsid w:val="000E0F87"/>
    <w:rsid w:val="000E1438"/>
    <w:rsid w:val="000E180C"/>
    <w:rsid w:val="000E1909"/>
    <w:rsid w:val="000E1E5C"/>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209"/>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4024"/>
    <w:rsid w:val="00104239"/>
    <w:rsid w:val="0010466F"/>
    <w:rsid w:val="001048F6"/>
    <w:rsid w:val="0010493D"/>
    <w:rsid w:val="00104DA0"/>
    <w:rsid w:val="00105160"/>
    <w:rsid w:val="00105394"/>
    <w:rsid w:val="001053C1"/>
    <w:rsid w:val="00105570"/>
    <w:rsid w:val="001056CB"/>
    <w:rsid w:val="00105812"/>
    <w:rsid w:val="001064C7"/>
    <w:rsid w:val="001065E0"/>
    <w:rsid w:val="001067A4"/>
    <w:rsid w:val="00106BC9"/>
    <w:rsid w:val="00106F74"/>
    <w:rsid w:val="00107304"/>
    <w:rsid w:val="001079CB"/>
    <w:rsid w:val="001109E6"/>
    <w:rsid w:val="001113AF"/>
    <w:rsid w:val="00111719"/>
    <w:rsid w:val="001120FC"/>
    <w:rsid w:val="00112262"/>
    <w:rsid w:val="001124FD"/>
    <w:rsid w:val="001128A8"/>
    <w:rsid w:val="00112F0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17E98"/>
    <w:rsid w:val="0012041D"/>
    <w:rsid w:val="00120A72"/>
    <w:rsid w:val="00121164"/>
    <w:rsid w:val="001216B6"/>
    <w:rsid w:val="00121ADA"/>
    <w:rsid w:val="00121D4E"/>
    <w:rsid w:val="00122469"/>
    <w:rsid w:val="0012320E"/>
    <w:rsid w:val="001233A1"/>
    <w:rsid w:val="001234B3"/>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23C"/>
    <w:rsid w:val="001326B7"/>
    <w:rsid w:val="00132BAC"/>
    <w:rsid w:val="00132CFC"/>
    <w:rsid w:val="0013301D"/>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03A"/>
    <w:rsid w:val="001504E1"/>
    <w:rsid w:val="0015097A"/>
    <w:rsid w:val="001511AD"/>
    <w:rsid w:val="0015172E"/>
    <w:rsid w:val="00151BB2"/>
    <w:rsid w:val="00153000"/>
    <w:rsid w:val="0015312D"/>
    <w:rsid w:val="00153307"/>
    <w:rsid w:val="00153B22"/>
    <w:rsid w:val="00153E14"/>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47"/>
    <w:rsid w:val="00163955"/>
    <w:rsid w:val="00163C9A"/>
    <w:rsid w:val="00164712"/>
    <w:rsid w:val="0016473C"/>
    <w:rsid w:val="00164D4A"/>
    <w:rsid w:val="001655C1"/>
    <w:rsid w:val="0016584C"/>
    <w:rsid w:val="00165960"/>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316"/>
    <w:rsid w:val="0017084F"/>
    <w:rsid w:val="00170A0D"/>
    <w:rsid w:val="00170ED8"/>
    <w:rsid w:val="001715E9"/>
    <w:rsid w:val="00172D8C"/>
    <w:rsid w:val="00172DE0"/>
    <w:rsid w:val="001734C7"/>
    <w:rsid w:val="00174022"/>
    <w:rsid w:val="00174052"/>
    <w:rsid w:val="001743B2"/>
    <w:rsid w:val="0017470A"/>
    <w:rsid w:val="00174BE9"/>
    <w:rsid w:val="00174D84"/>
    <w:rsid w:val="00175203"/>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131"/>
    <w:rsid w:val="00183510"/>
    <w:rsid w:val="0018370D"/>
    <w:rsid w:val="00183C8D"/>
    <w:rsid w:val="00184249"/>
    <w:rsid w:val="00184A33"/>
    <w:rsid w:val="00184C99"/>
    <w:rsid w:val="001850DA"/>
    <w:rsid w:val="0018573F"/>
    <w:rsid w:val="00185A09"/>
    <w:rsid w:val="00185B5F"/>
    <w:rsid w:val="00185D10"/>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087"/>
    <w:rsid w:val="00195478"/>
    <w:rsid w:val="001957FB"/>
    <w:rsid w:val="001958DA"/>
    <w:rsid w:val="00195957"/>
    <w:rsid w:val="00195B2E"/>
    <w:rsid w:val="00195F0A"/>
    <w:rsid w:val="00195F82"/>
    <w:rsid w:val="0019657A"/>
    <w:rsid w:val="00196AEC"/>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2F1"/>
    <w:rsid w:val="001A3307"/>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1BB9"/>
    <w:rsid w:val="001B1D92"/>
    <w:rsid w:val="001B2755"/>
    <w:rsid w:val="001B2958"/>
    <w:rsid w:val="001B338A"/>
    <w:rsid w:val="001B35E8"/>
    <w:rsid w:val="001B36C2"/>
    <w:rsid w:val="001B3934"/>
    <w:rsid w:val="001B3B5D"/>
    <w:rsid w:val="001B3C54"/>
    <w:rsid w:val="001B5D97"/>
    <w:rsid w:val="001B5F05"/>
    <w:rsid w:val="001B5F0C"/>
    <w:rsid w:val="001B60A5"/>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5"/>
    <w:rsid w:val="001C235F"/>
    <w:rsid w:val="001C2710"/>
    <w:rsid w:val="001C2A47"/>
    <w:rsid w:val="001C2E03"/>
    <w:rsid w:val="001C3D68"/>
    <w:rsid w:val="001C3EED"/>
    <w:rsid w:val="001C41EF"/>
    <w:rsid w:val="001C43AC"/>
    <w:rsid w:val="001C4827"/>
    <w:rsid w:val="001C499B"/>
    <w:rsid w:val="001C4D23"/>
    <w:rsid w:val="001C4F0D"/>
    <w:rsid w:val="001C56C5"/>
    <w:rsid w:val="001C5910"/>
    <w:rsid w:val="001C5AE9"/>
    <w:rsid w:val="001C5D2D"/>
    <w:rsid w:val="001C5ECD"/>
    <w:rsid w:val="001C626F"/>
    <w:rsid w:val="001C63DB"/>
    <w:rsid w:val="001C6503"/>
    <w:rsid w:val="001C7268"/>
    <w:rsid w:val="001C73F3"/>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82B"/>
    <w:rsid w:val="001D5C2E"/>
    <w:rsid w:val="001D5C94"/>
    <w:rsid w:val="001D5FC2"/>
    <w:rsid w:val="001D6140"/>
    <w:rsid w:val="001D6391"/>
    <w:rsid w:val="001D67A3"/>
    <w:rsid w:val="001D6C50"/>
    <w:rsid w:val="001D6E2D"/>
    <w:rsid w:val="001D6F3E"/>
    <w:rsid w:val="001D74FE"/>
    <w:rsid w:val="001D7A5E"/>
    <w:rsid w:val="001D7D8C"/>
    <w:rsid w:val="001E085D"/>
    <w:rsid w:val="001E1051"/>
    <w:rsid w:val="001E1138"/>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25"/>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6FDF"/>
    <w:rsid w:val="00207136"/>
    <w:rsid w:val="0020769D"/>
    <w:rsid w:val="002077D6"/>
    <w:rsid w:val="00207BD3"/>
    <w:rsid w:val="00207C49"/>
    <w:rsid w:val="00207CD9"/>
    <w:rsid w:val="00210CD7"/>
    <w:rsid w:val="00210D10"/>
    <w:rsid w:val="00210E0C"/>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A42"/>
    <w:rsid w:val="00214C34"/>
    <w:rsid w:val="002151C8"/>
    <w:rsid w:val="00215730"/>
    <w:rsid w:val="002157BD"/>
    <w:rsid w:val="00215858"/>
    <w:rsid w:val="00216096"/>
    <w:rsid w:val="00216530"/>
    <w:rsid w:val="0021696C"/>
    <w:rsid w:val="00217114"/>
    <w:rsid w:val="002174E5"/>
    <w:rsid w:val="002179B9"/>
    <w:rsid w:val="002179E1"/>
    <w:rsid w:val="00217AE5"/>
    <w:rsid w:val="00217DA1"/>
    <w:rsid w:val="002202E4"/>
    <w:rsid w:val="002207E8"/>
    <w:rsid w:val="00220DAD"/>
    <w:rsid w:val="00221057"/>
    <w:rsid w:val="002210AD"/>
    <w:rsid w:val="0022132B"/>
    <w:rsid w:val="002214C5"/>
    <w:rsid w:val="00221B29"/>
    <w:rsid w:val="00221CD6"/>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300A3"/>
    <w:rsid w:val="002302DB"/>
    <w:rsid w:val="00230EF1"/>
    <w:rsid w:val="002319C7"/>
    <w:rsid w:val="00231E3A"/>
    <w:rsid w:val="0023220E"/>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36C"/>
    <w:rsid w:val="00240E43"/>
    <w:rsid w:val="00240E56"/>
    <w:rsid w:val="002412BF"/>
    <w:rsid w:val="00241679"/>
    <w:rsid w:val="00241C12"/>
    <w:rsid w:val="00241C61"/>
    <w:rsid w:val="00241EA1"/>
    <w:rsid w:val="002421B4"/>
    <w:rsid w:val="00243D16"/>
    <w:rsid w:val="00243F28"/>
    <w:rsid w:val="00244A81"/>
    <w:rsid w:val="00244DD6"/>
    <w:rsid w:val="002457C9"/>
    <w:rsid w:val="002457EF"/>
    <w:rsid w:val="00245F1A"/>
    <w:rsid w:val="00245F53"/>
    <w:rsid w:val="00246252"/>
    <w:rsid w:val="002462EA"/>
    <w:rsid w:val="00246992"/>
    <w:rsid w:val="00246A67"/>
    <w:rsid w:val="00246ED9"/>
    <w:rsid w:val="0024734A"/>
    <w:rsid w:val="002473EC"/>
    <w:rsid w:val="00247D4C"/>
    <w:rsid w:val="00250221"/>
    <w:rsid w:val="0025033C"/>
    <w:rsid w:val="002503F2"/>
    <w:rsid w:val="002506CB"/>
    <w:rsid w:val="002508DB"/>
    <w:rsid w:val="00250A1E"/>
    <w:rsid w:val="00250B36"/>
    <w:rsid w:val="002510AB"/>
    <w:rsid w:val="0025126E"/>
    <w:rsid w:val="0025177C"/>
    <w:rsid w:val="00251EA9"/>
    <w:rsid w:val="00252125"/>
    <w:rsid w:val="002521C5"/>
    <w:rsid w:val="002522BE"/>
    <w:rsid w:val="0025230A"/>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2256"/>
    <w:rsid w:val="002625DD"/>
    <w:rsid w:val="00262B5E"/>
    <w:rsid w:val="00263019"/>
    <w:rsid w:val="00263B29"/>
    <w:rsid w:val="00263CEB"/>
    <w:rsid w:val="00263EBD"/>
    <w:rsid w:val="00263F22"/>
    <w:rsid w:val="00264146"/>
    <w:rsid w:val="00264396"/>
    <w:rsid w:val="002646E9"/>
    <w:rsid w:val="00264741"/>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75D"/>
    <w:rsid w:val="002717A3"/>
    <w:rsid w:val="00272414"/>
    <w:rsid w:val="002731B1"/>
    <w:rsid w:val="002734E6"/>
    <w:rsid w:val="00273940"/>
    <w:rsid w:val="00273AA1"/>
    <w:rsid w:val="00273C79"/>
    <w:rsid w:val="00273FB5"/>
    <w:rsid w:val="00274049"/>
    <w:rsid w:val="00274054"/>
    <w:rsid w:val="002741EC"/>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B6F"/>
    <w:rsid w:val="00280C3C"/>
    <w:rsid w:val="00280EDD"/>
    <w:rsid w:val="00281228"/>
    <w:rsid w:val="002813BB"/>
    <w:rsid w:val="0028165F"/>
    <w:rsid w:val="00281EF3"/>
    <w:rsid w:val="00281F30"/>
    <w:rsid w:val="00281FAD"/>
    <w:rsid w:val="002823BE"/>
    <w:rsid w:val="00282534"/>
    <w:rsid w:val="00282829"/>
    <w:rsid w:val="00282907"/>
    <w:rsid w:val="00282A03"/>
    <w:rsid w:val="00283004"/>
    <w:rsid w:val="00283258"/>
    <w:rsid w:val="00283D10"/>
    <w:rsid w:val="00284547"/>
    <w:rsid w:val="00284D1E"/>
    <w:rsid w:val="0028515F"/>
    <w:rsid w:val="00285282"/>
    <w:rsid w:val="00285284"/>
    <w:rsid w:val="00285ED2"/>
    <w:rsid w:val="00286779"/>
    <w:rsid w:val="002871E0"/>
    <w:rsid w:val="00287506"/>
    <w:rsid w:val="00290D5F"/>
    <w:rsid w:val="00290FFD"/>
    <w:rsid w:val="002911A8"/>
    <w:rsid w:val="002912F0"/>
    <w:rsid w:val="00291567"/>
    <w:rsid w:val="002918C5"/>
    <w:rsid w:val="002919B2"/>
    <w:rsid w:val="002921B9"/>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011"/>
    <w:rsid w:val="002A674F"/>
    <w:rsid w:val="002A68A1"/>
    <w:rsid w:val="002A696C"/>
    <w:rsid w:val="002A6D2B"/>
    <w:rsid w:val="002A73FD"/>
    <w:rsid w:val="002A77B3"/>
    <w:rsid w:val="002A79B0"/>
    <w:rsid w:val="002A7AC3"/>
    <w:rsid w:val="002B0238"/>
    <w:rsid w:val="002B05FA"/>
    <w:rsid w:val="002B07FC"/>
    <w:rsid w:val="002B0896"/>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54"/>
    <w:rsid w:val="002C1378"/>
    <w:rsid w:val="002C1A4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112"/>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4450"/>
    <w:rsid w:val="002D4520"/>
    <w:rsid w:val="002D4C07"/>
    <w:rsid w:val="002D4D31"/>
    <w:rsid w:val="002D4F57"/>
    <w:rsid w:val="002D5195"/>
    <w:rsid w:val="002D5366"/>
    <w:rsid w:val="002D56D2"/>
    <w:rsid w:val="002D570C"/>
    <w:rsid w:val="002D5793"/>
    <w:rsid w:val="002D5B80"/>
    <w:rsid w:val="002D61ED"/>
    <w:rsid w:val="002D666C"/>
    <w:rsid w:val="002D66EB"/>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E7F7F"/>
    <w:rsid w:val="002F01ED"/>
    <w:rsid w:val="002F052A"/>
    <w:rsid w:val="002F07AA"/>
    <w:rsid w:val="002F0C6E"/>
    <w:rsid w:val="002F0D65"/>
    <w:rsid w:val="002F11A9"/>
    <w:rsid w:val="002F1845"/>
    <w:rsid w:val="002F1DC3"/>
    <w:rsid w:val="002F20D2"/>
    <w:rsid w:val="002F214C"/>
    <w:rsid w:val="002F22CC"/>
    <w:rsid w:val="002F259A"/>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19C6"/>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360"/>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AC"/>
    <w:rsid w:val="003204B3"/>
    <w:rsid w:val="00320CAE"/>
    <w:rsid w:val="00320FE0"/>
    <w:rsid w:val="00321001"/>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C9"/>
    <w:rsid w:val="0032681E"/>
    <w:rsid w:val="00326D1B"/>
    <w:rsid w:val="00327081"/>
    <w:rsid w:val="00327290"/>
    <w:rsid w:val="0032790A"/>
    <w:rsid w:val="003302F1"/>
    <w:rsid w:val="00330379"/>
    <w:rsid w:val="0033077D"/>
    <w:rsid w:val="0033084C"/>
    <w:rsid w:val="00330F36"/>
    <w:rsid w:val="00331646"/>
    <w:rsid w:val="003316B7"/>
    <w:rsid w:val="00331B4F"/>
    <w:rsid w:val="00331EB0"/>
    <w:rsid w:val="003324D7"/>
    <w:rsid w:val="00332DB3"/>
    <w:rsid w:val="003330C2"/>
    <w:rsid w:val="00333461"/>
    <w:rsid w:val="0033494F"/>
    <w:rsid w:val="00334ECB"/>
    <w:rsid w:val="003359D0"/>
    <w:rsid w:val="00335B2B"/>
    <w:rsid w:val="00335D2A"/>
    <w:rsid w:val="00335D9C"/>
    <w:rsid w:val="00335FD9"/>
    <w:rsid w:val="003364B0"/>
    <w:rsid w:val="003368D1"/>
    <w:rsid w:val="00336A20"/>
    <w:rsid w:val="00336FBB"/>
    <w:rsid w:val="0033752C"/>
    <w:rsid w:val="0033790D"/>
    <w:rsid w:val="00337E91"/>
    <w:rsid w:val="0034028C"/>
    <w:rsid w:val="00340955"/>
    <w:rsid w:val="00340A96"/>
    <w:rsid w:val="0034146D"/>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4E27"/>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23"/>
    <w:rsid w:val="003714CF"/>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15"/>
    <w:rsid w:val="0037540A"/>
    <w:rsid w:val="00375FCA"/>
    <w:rsid w:val="00376481"/>
    <w:rsid w:val="00376EDC"/>
    <w:rsid w:val="0037711F"/>
    <w:rsid w:val="003771A5"/>
    <w:rsid w:val="00377254"/>
    <w:rsid w:val="003776F9"/>
    <w:rsid w:val="00377756"/>
    <w:rsid w:val="00377CDF"/>
    <w:rsid w:val="003805F7"/>
    <w:rsid w:val="00381319"/>
    <w:rsid w:val="003816A9"/>
    <w:rsid w:val="003817C3"/>
    <w:rsid w:val="00381A43"/>
    <w:rsid w:val="00382699"/>
    <w:rsid w:val="00382C92"/>
    <w:rsid w:val="00383263"/>
    <w:rsid w:val="003835FA"/>
    <w:rsid w:val="003842C0"/>
    <w:rsid w:val="0038456D"/>
    <w:rsid w:val="003845C0"/>
    <w:rsid w:val="00384688"/>
    <w:rsid w:val="00384710"/>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4B"/>
    <w:rsid w:val="003963F2"/>
    <w:rsid w:val="00396751"/>
    <w:rsid w:val="003969B5"/>
    <w:rsid w:val="00396B7B"/>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74A"/>
    <w:rsid w:val="003A787B"/>
    <w:rsid w:val="003A7EBD"/>
    <w:rsid w:val="003B01E2"/>
    <w:rsid w:val="003B04F1"/>
    <w:rsid w:val="003B0679"/>
    <w:rsid w:val="003B0CE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5C6C"/>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A0C"/>
    <w:rsid w:val="003D117B"/>
    <w:rsid w:val="003D1209"/>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B71"/>
    <w:rsid w:val="003D7D52"/>
    <w:rsid w:val="003E0159"/>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3689"/>
    <w:rsid w:val="003E3AFC"/>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B04"/>
    <w:rsid w:val="003F1D2B"/>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681"/>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046"/>
    <w:rsid w:val="00404439"/>
    <w:rsid w:val="00404D63"/>
    <w:rsid w:val="00404F3F"/>
    <w:rsid w:val="00405367"/>
    <w:rsid w:val="00405E3B"/>
    <w:rsid w:val="00406011"/>
    <w:rsid w:val="00406A66"/>
    <w:rsid w:val="00406C82"/>
    <w:rsid w:val="00406CAC"/>
    <w:rsid w:val="00407081"/>
    <w:rsid w:val="004071E5"/>
    <w:rsid w:val="0040734D"/>
    <w:rsid w:val="004074AB"/>
    <w:rsid w:val="004076E3"/>
    <w:rsid w:val="00407A0E"/>
    <w:rsid w:val="00407B38"/>
    <w:rsid w:val="00407C81"/>
    <w:rsid w:val="004100B3"/>
    <w:rsid w:val="0041036E"/>
    <w:rsid w:val="004110EA"/>
    <w:rsid w:val="0041126A"/>
    <w:rsid w:val="0041144A"/>
    <w:rsid w:val="00411A01"/>
    <w:rsid w:val="00411AF3"/>
    <w:rsid w:val="00411D2E"/>
    <w:rsid w:val="00412A5D"/>
    <w:rsid w:val="00412E1E"/>
    <w:rsid w:val="00413096"/>
    <w:rsid w:val="0041344F"/>
    <w:rsid w:val="00413D5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776"/>
    <w:rsid w:val="00427AEF"/>
    <w:rsid w:val="00427F8E"/>
    <w:rsid w:val="004300E5"/>
    <w:rsid w:val="00430426"/>
    <w:rsid w:val="00430502"/>
    <w:rsid w:val="0043084D"/>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FFF"/>
    <w:rsid w:val="00442400"/>
    <w:rsid w:val="004425FC"/>
    <w:rsid w:val="00442AAF"/>
    <w:rsid w:val="00442C2B"/>
    <w:rsid w:val="00442EF3"/>
    <w:rsid w:val="00443C29"/>
    <w:rsid w:val="00444035"/>
    <w:rsid w:val="00444227"/>
    <w:rsid w:val="0044435E"/>
    <w:rsid w:val="00444530"/>
    <w:rsid w:val="0044457C"/>
    <w:rsid w:val="00444904"/>
    <w:rsid w:val="00444D80"/>
    <w:rsid w:val="00444F2C"/>
    <w:rsid w:val="00445A93"/>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67F45"/>
    <w:rsid w:val="004701D3"/>
    <w:rsid w:val="004701DA"/>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FFF"/>
    <w:rsid w:val="00494422"/>
    <w:rsid w:val="004945E1"/>
    <w:rsid w:val="00494A00"/>
    <w:rsid w:val="00494A57"/>
    <w:rsid w:val="00494BFE"/>
    <w:rsid w:val="00494F8B"/>
    <w:rsid w:val="004952B2"/>
    <w:rsid w:val="004958C2"/>
    <w:rsid w:val="00495976"/>
    <w:rsid w:val="00495C0B"/>
    <w:rsid w:val="0049619B"/>
    <w:rsid w:val="00496310"/>
    <w:rsid w:val="00496313"/>
    <w:rsid w:val="0049659F"/>
    <w:rsid w:val="00496764"/>
    <w:rsid w:val="004969CE"/>
    <w:rsid w:val="00496ACC"/>
    <w:rsid w:val="00496C55"/>
    <w:rsid w:val="004970CD"/>
    <w:rsid w:val="0049759D"/>
    <w:rsid w:val="0049776D"/>
    <w:rsid w:val="004977A4"/>
    <w:rsid w:val="00497A79"/>
    <w:rsid w:val="00497D97"/>
    <w:rsid w:val="004A015C"/>
    <w:rsid w:val="004A061C"/>
    <w:rsid w:val="004A08FA"/>
    <w:rsid w:val="004A09A6"/>
    <w:rsid w:val="004A150D"/>
    <w:rsid w:val="004A1629"/>
    <w:rsid w:val="004A1982"/>
    <w:rsid w:val="004A2673"/>
    <w:rsid w:val="004A2B5B"/>
    <w:rsid w:val="004A2CA4"/>
    <w:rsid w:val="004A2ED7"/>
    <w:rsid w:val="004A3809"/>
    <w:rsid w:val="004A3BEF"/>
    <w:rsid w:val="004A3E5D"/>
    <w:rsid w:val="004A3FF5"/>
    <w:rsid w:val="004A4E75"/>
    <w:rsid w:val="004A5363"/>
    <w:rsid w:val="004A53B4"/>
    <w:rsid w:val="004A5865"/>
    <w:rsid w:val="004A5873"/>
    <w:rsid w:val="004A6553"/>
    <w:rsid w:val="004A6B97"/>
    <w:rsid w:val="004A6F50"/>
    <w:rsid w:val="004A736A"/>
    <w:rsid w:val="004A7CE9"/>
    <w:rsid w:val="004A7E19"/>
    <w:rsid w:val="004B13FE"/>
    <w:rsid w:val="004B19E5"/>
    <w:rsid w:val="004B1FE6"/>
    <w:rsid w:val="004B2123"/>
    <w:rsid w:val="004B21E0"/>
    <w:rsid w:val="004B2409"/>
    <w:rsid w:val="004B296B"/>
    <w:rsid w:val="004B3124"/>
    <w:rsid w:val="004B31D0"/>
    <w:rsid w:val="004B4069"/>
    <w:rsid w:val="004B426C"/>
    <w:rsid w:val="004B4D09"/>
    <w:rsid w:val="004B4D85"/>
    <w:rsid w:val="004B54AF"/>
    <w:rsid w:val="004B5D95"/>
    <w:rsid w:val="004B6C69"/>
    <w:rsid w:val="004B6C84"/>
    <w:rsid w:val="004B78FB"/>
    <w:rsid w:val="004B7CBD"/>
    <w:rsid w:val="004B7D73"/>
    <w:rsid w:val="004C002F"/>
    <w:rsid w:val="004C015A"/>
    <w:rsid w:val="004C02E5"/>
    <w:rsid w:val="004C036D"/>
    <w:rsid w:val="004C066C"/>
    <w:rsid w:val="004C08C3"/>
    <w:rsid w:val="004C0A9B"/>
    <w:rsid w:val="004C0C04"/>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5A4"/>
    <w:rsid w:val="004E20AD"/>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1C4"/>
    <w:rsid w:val="004E7364"/>
    <w:rsid w:val="004E7645"/>
    <w:rsid w:val="004E7705"/>
    <w:rsid w:val="004E7A5B"/>
    <w:rsid w:val="004E7B7C"/>
    <w:rsid w:val="004E7B88"/>
    <w:rsid w:val="004E7CFE"/>
    <w:rsid w:val="004E7D5A"/>
    <w:rsid w:val="004E7E85"/>
    <w:rsid w:val="004F0889"/>
    <w:rsid w:val="004F0B10"/>
    <w:rsid w:val="004F0F45"/>
    <w:rsid w:val="004F1133"/>
    <w:rsid w:val="004F1797"/>
    <w:rsid w:val="004F1BD0"/>
    <w:rsid w:val="004F20C9"/>
    <w:rsid w:val="004F25F4"/>
    <w:rsid w:val="004F2B57"/>
    <w:rsid w:val="004F2F07"/>
    <w:rsid w:val="004F3085"/>
    <w:rsid w:val="004F39F9"/>
    <w:rsid w:val="004F4371"/>
    <w:rsid w:val="004F45ED"/>
    <w:rsid w:val="004F540B"/>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188"/>
    <w:rsid w:val="005024DD"/>
    <w:rsid w:val="00502775"/>
    <w:rsid w:val="00502B94"/>
    <w:rsid w:val="00502F75"/>
    <w:rsid w:val="00502FEA"/>
    <w:rsid w:val="005030D4"/>
    <w:rsid w:val="00503458"/>
    <w:rsid w:val="00503AE2"/>
    <w:rsid w:val="00503D93"/>
    <w:rsid w:val="00503E9C"/>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339"/>
    <w:rsid w:val="00512580"/>
    <w:rsid w:val="00512A19"/>
    <w:rsid w:val="005135F6"/>
    <w:rsid w:val="0051398C"/>
    <w:rsid w:val="00513C97"/>
    <w:rsid w:val="0051400B"/>
    <w:rsid w:val="00514110"/>
    <w:rsid w:val="00514325"/>
    <w:rsid w:val="00514783"/>
    <w:rsid w:val="005147C6"/>
    <w:rsid w:val="00514AA4"/>
    <w:rsid w:val="00515849"/>
    <w:rsid w:val="0051596B"/>
    <w:rsid w:val="00515AE4"/>
    <w:rsid w:val="00515F9C"/>
    <w:rsid w:val="005160CF"/>
    <w:rsid w:val="0051645C"/>
    <w:rsid w:val="00516922"/>
    <w:rsid w:val="00517D9B"/>
    <w:rsid w:val="00517F40"/>
    <w:rsid w:val="00517FD2"/>
    <w:rsid w:val="00520191"/>
    <w:rsid w:val="0052024A"/>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BAF"/>
    <w:rsid w:val="00525CCE"/>
    <w:rsid w:val="00525DB8"/>
    <w:rsid w:val="0052608E"/>
    <w:rsid w:val="00526220"/>
    <w:rsid w:val="005264DA"/>
    <w:rsid w:val="00526A86"/>
    <w:rsid w:val="00526DD2"/>
    <w:rsid w:val="005270AA"/>
    <w:rsid w:val="00527283"/>
    <w:rsid w:val="00527358"/>
    <w:rsid w:val="0052758B"/>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D6"/>
    <w:rsid w:val="00533BD8"/>
    <w:rsid w:val="00533C6B"/>
    <w:rsid w:val="0053418F"/>
    <w:rsid w:val="005342F5"/>
    <w:rsid w:val="00534AE0"/>
    <w:rsid w:val="00534AF6"/>
    <w:rsid w:val="00534C2C"/>
    <w:rsid w:val="0053546D"/>
    <w:rsid w:val="0053560E"/>
    <w:rsid w:val="00535AC2"/>
    <w:rsid w:val="00535FDA"/>
    <w:rsid w:val="00536B5C"/>
    <w:rsid w:val="00536E29"/>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404"/>
    <w:rsid w:val="005479EF"/>
    <w:rsid w:val="00547C79"/>
    <w:rsid w:val="00550DDE"/>
    <w:rsid w:val="00550E03"/>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0FB6"/>
    <w:rsid w:val="0056110C"/>
    <w:rsid w:val="005611BD"/>
    <w:rsid w:val="0056138E"/>
    <w:rsid w:val="005613A2"/>
    <w:rsid w:val="00561A36"/>
    <w:rsid w:val="00561E8F"/>
    <w:rsid w:val="0056233C"/>
    <w:rsid w:val="0056254F"/>
    <w:rsid w:val="00562879"/>
    <w:rsid w:val="00563767"/>
    <w:rsid w:val="00563A8B"/>
    <w:rsid w:val="005640DE"/>
    <w:rsid w:val="00564247"/>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041"/>
    <w:rsid w:val="00577146"/>
    <w:rsid w:val="005771A8"/>
    <w:rsid w:val="005773A0"/>
    <w:rsid w:val="00577A36"/>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87854"/>
    <w:rsid w:val="00590215"/>
    <w:rsid w:val="00590E36"/>
    <w:rsid w:val="00590F12"/>
    <w:rsid w:val="00590F71"/>
    <w:rsid w:val="00591AA0"/>
    <w:rsid w:val="00592518"/>
    <w:rsid w:val="00592632"/>
    <w:rsid w:val="00592F5E"/>
    <w:rsid w:val="00592FCB"/>
    <w:rsid w:val="00593320"/>
    <w:rsid w:val="005933B5"/>
    <w:rsid w:val="00593540"/>
    <w:rsid w:val="00593C26"/>
    <w:rsid w:val="00593DCE"/>
    <w:rsid w:val="00594189"/>
    <w:rsid w:val="00594A39"/>
    <w:rsid w:val="005953BE"/>
    <w:rsid w:val="00595F55"/>
    <w:rsid w:val="0059601D"/>
    <w:rsid w:val="005962B9"/>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53"/>
    <w:rsid w:val="005A4680"/>
    <w:rsid w:val="005A5133"/>
    <w:rsid w:val="005A5755"/>
    <w:rsid w:val="005A606D"/>
    <w:rsid w:val="005A632F"/>
    <w:rsid w:val="005A6851"/>
    <w:rsid w:val="005A6B20"/>
    <w:rsid w:val="005A6F0C"/>
    <w:rsid w:val="005A719F"/>
    <w:rsid w:val="005A77B0"/>
    <w:rsid w:val="005A7B8E"/>
    <w:rsid w:val="005A7F14"/>
    <w:rsid w:val="005B0266"/>
    <w:rsid w:val="005B0473"/>
    <w:rsid w:val="005B0534"/>
    <w:rsid w:val="005B0739"/>
    <w:rsid w:val="005B0EF3"/>
    <w:rsid w:val="005B12D9"/>
    <w:rsid w:val="005B1529"/>
    <w:rsid w:val="005B16D4"/>
    <w:rsid w:val="005B18D8"/>
    <w:rsid w:val="005B1E1C"/>
    <w:rsid w:val="005B240F"/>
    <w:rsid w:val="005B25DC"/>
    <w:rsid w:val="005B2853"/>
    <w:rsid w:val="005B2A0E"/>
    <w:rsid w:val="005B3095"/>
    <w:rsid w:val="005B3117"/>
    <w:rsid w:val="005B320C"/>
    <w:rsid w:val="005B32B6"/>
    <w:rsid w:val="005B367F"/>
    <w:rsid w:val="005B3E37"/>
    <w:rsid w:val="005B3EFD"/>
    <w:rsid w:val="005B476C"/>
    <w:rsid w:val="005B4799"/>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986"/>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619"/>
    <w:rsid w:val="005E386E"/>
    <w:rsid w:val="005E433E"/>
    <w:rsid w:val="005E43CA"/>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AD9"/>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C41"/>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6D1"/>
    <w:rsid w:val="00626712"/>
    <w:rsid w:val="00626A35"/>
    <w:rsid w:val="00626BAA"/>
    <w:rsid w:val="0062713A"/>
    <w:rsid w:val="00627415"/>
    <w:rsid w:val="00627A13"/>
    <w:rsid w:val="00627B67"/>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3C1"/>
    <w:rsid w:val="00636495"/>
    <w:rsid w:val="006364A5"/>
    <w:rsid w:val="006366F0"/>
    <w:rsid w:val="00636850"/>
    <w:rsid w:val="006374BD"/>
    <w:rsid w:val="006379BA"/>
    <w:rsid w:val="00637CB1"/>
    <w:rsid w:val="00637F9A"/>
    <w:rsid w:val="00640177"/>
    <w:rsid w:val="00640A1A"/>
    <w:rsid w:val="006412A4"/>
    <w:rsid w:val="0064143F"/>
    <w:rsid w:val="006415B0"/>
    <w:rsid w:val="0064177E"/>
    <w:rsid w:val="00641924"/>
    <w:rsid w:val="00641CA2"/>
    <w:rsid w:val="006421EB"/>
    <w:rsid w:val="00642285"/>
    <w:rsid w:val="006422B1"/>
    <w:rsid w:val="00642500"/>
    <w:rsid w:val="0064277A"/>
    <w:rsid w:val="00642D94"/>
    <w:rsid w:val="00643178"/>
    <w:rsid w:val="006434D6"/>
    <w:rsid w:val="00643826"/>
    <w:rsid w:val="0064392B"/>
    <w:rsid w:val="00643A26"/>
    <w:rsid w:val="00643A31"/>
    <w:rsid w:val="006441DD"/>
    <w:rsid w:val="00644C8B"/>
    <w:rsid w:val="00644DDE"/>
    <w:rsid w:val="00644E4D"/>
    <w:rsid w:val="00644FD3"/>
    <w:rsid w:val="00645137"/>
    <w:rsid w:val="00645939"/>
    <w:rsid w:val="006459D8"/>
    <w:rsid w:val="00645C24"/>
    <w:rsid w:val="00645DC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7E0"/>
    <w:rsid w:val="00660848"/>
    <w:rsid w:val="006609EC"/>
    <w:rsid w:val="00660B15"/>
    <w:rsid w:val="00660B3B"/>
    <w:rsid w:val="00660BC0"/>
    <w:rsid w:val="006611C8"/>
    <w:rsid w:val="00661C20"/>
    <w:rsid w:val="00661D4F"/>
    <w:rsid w:val="00661F2F"/>
    <w:rsid w:val="00661FEA"/>
    <w:rsid w:val="0066238B"/>
    <w:rsid w:val="006624A8"/>
    <w:rsid w:val="00662E26"/>
    <w:rsid w:val="00663364"/>
    <w:rsid w:val="006635E6"/>
    <w:rsid w:val="00663A6B"/>
    <w:rsid w:val="00663BE1"/>
    <w:rsid w:val="00663C11"/>
    <w:rsid w:val="00663C7F"/>
    <w:rsid w:val="00663CA8"/>
    <w:rsid w:val="00663D58"/>
    <w:rsid w:val="006644FD"/>
    <w:rsid w:val="00664606"/>
    <w:rsid w:val="00664DD9"/>
    <w:rsid w:val="00665034"/>
    <w:rsid w:val="006651EE"/>
    <w:rsid w:val="00665335"/>
    <w:rsid w:val="00665898"/>
    <w:rsid w:val="00665957"/>
    <w:rsid w:val="00665E78"/>
    <w:rsid w:val="00666643"/>
    <w:rsid w:val="00666846"/>
    <w:rsid w:val="006668C2"/>
    <w:rsid w:val="00666946"/>
    <w:rsid w:val="006669A2"/>
    <w:rsid w:val="00666DC4"/>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0E13"/>
    <w:rsid w:val="006811BB"/>
    <w:rsid w:val="00681363"/>
    <w:rsid w:val="00681465"/>
    <w:rsid w:val="0068174E"/>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714"/>
    <w:rsid w:val="00687E07"/>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6AB"/>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029"/>
    <w:rsid w:val="006A4393"/>
    <w:rsid w:val="006A444D"/>
    <w:rsid w:val="006A4459"/>
    <w:rsid w:val="006A47AA"/>
    <w:rsid w:val="006A4A44"/>
    <w:rsid w:val="006A4B54"/>
    <w:rsid w:val="006A597F"/>
    <w:rsid w:val="006A5BB3"/>
    <w:rsid w:val="006A5FDF"/>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22A"/>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EF3"/>
    <w:rsid w:val="006B6589"/>
    <w:rsid w:val="006B6C54"/>
    <w:rsid w:val="006B6C86"/>
    <w:rsid w:val="006B7D0D"/>
    <w:rsid w:val="006C00B3"/>
    <w:rsid w:val="006C04AC"/>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8A1"/>
    <w:rsid w:val="006D4B04"/>
    <w:rsid w:val="006D4D51"/>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5CD0"/>
    <w:rsid w:val="006E5D76"/>
    <w:rsid w:val="006E60F0"/>
    <w:rsid w:val="006E628D"/>
    <w:rsid w:val="006E6CDE"/>
    <w:rsid w:val="006E72A9"/>
    <w:rsid w:val="006E7FE2"/>
    <w:rsid w:val="006F0229"/>
    <w:rsid w:val="006F0287"/>
    <w:rsid w:val="006F11AA"/>
    <w:rsid w:val="006F1399"/>
    <w:rsid w:val="006F1DFC"/>
    <w:rsid w:val="006F1E59"/>
    <w:rsid w:val="006F1FFF"/>
    <w:rsid w:val="006F26DD"/>
    <w:rsid w:val="006F2D05"/>
    <w:rsid w:val="006F2D28"/>
    <w:rsid w:val="006F2F35"/>
    <w:rsid w:val="006F2FF7"/>
    <w:rsid w:val="006F32E6"/>
    <w:rsid w:val="006F3443"/>
    <w:rsid w:val="006F35FC"/>
    <w:rsid w:val="006F376B"/>
    <w:rsid w:val="006F3E94"/>
    <w:rsid w:val="006F404D"/>
    <w:rsid w:val="006F42A6"/>
    <w:rsid w:val="006F45FA"/>
    <w:rsid w:val="006F52EF"/>
    <w:rsid w:val="006F54ED"/>
    <w:rsid w:val="006F5E0B"/>
    <w:rsid w:val="006F604A"/>
    <w:rsid w:val="006F612E"/>
    <w:rsid w:val="006F69BE"/>
    <w:rsid w:val="006F6B05"/>
    <w:rsid w:val="006F7098"/>
    <w:rsid w:val="006F70A0"/>
    <w:rsid w:val="006F7382"/>
    <w:rsid w:val="006F79BF"/>
    <w:rsid w:val="006F7C7E"/>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072"/>
    <w:rsid w:val="00706AA0"/>
    <w:rsid w:val="00706BAA"/>
    <w:rsid w:val="00707154"/>
    <w:rsid w:val="0070766C"/>
    <w:rsid w:val="0071023B"/>
    <w:rsid w:val="00710272"/>
    <w:rsid w:val="00710512"/>
    <w:rsid w:val="00710D48"/>
    <w:rsid w:val="00711060"/>
    <w:rsid w:val="00711560"/>
    <w:rsid w:val="00711763"/>
    <w:rsid w:val="007118B9"/>
    <w:rsid w:val="007119D6"/>
    <w:rsid w:val="007121C8"/>
    <w:rsid w:val="0071226B"/>
    <w:rsid w:val="0071266C"/>
    <w:rsid w:val="0071288C"/>
    <w:rsid w:val="00712B43"/>
    <w:rsid w:val="00713D36"/>
    <w:rsid w:val="00713DDB"/>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880"/>
    <w:rsid w:val="00722C37"/>
    <w:rsid w:val="00723261"/>
    <w:rsid w:val="00723E3D"/>
    <w:rsid w:val="0072458A"/>
    <w:rsid w:val="007249CD"/>
    <w:rsid w:val="00724A52"/>
    <w:rsid w:val="00724CD2"/>
    <w:rsid w:val="007250C7"/>
    <w:rsid w:val="007253C9"/>
    <w:rsid w:val="00725667"/>
    <w:rsid w:val="0072568F"/>
    <w:rsid w:val="00725D18"/>
    <w:rsid w:val="00726066"/>
    <w:rsid w:val="00726807"/>
    <w:rsid w:val="00726E20"/>
    <w:rsid w:val="007271E1"/>
    <w:rsid w:val="00727860"/>
    <w:rsid w:val="007301D7"/>
    <w:rsid w:val="007302DA"/>
    <w:rsid w:val="00730A00"/>
    <w:rsid w:val="00730C7C"/>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43D"/>
    <w:rsid w:val="0075557C"/>
    <w:rsid w:val="0075587A"/>
    <w:rsid w:val="00755B56"/>
    <w:rsid w:val="00755D9F"/>
    <w:rsid w:val="00756513"/>
    <w:rsid w:val="0075665B"/>
    <w:rsid w:val="00756EFE"/>
    <w:rsid w:val="00757024"/>
    <w:rsid w:val="007570D4"/>
    <w:rsid w:val="00757393"/>
    <w:rsid w:val="007574A6"/>
    <w:rsid w:val="00757E82"/>
    <w:rsid w:val="0076017C"/>
    <w:rsid w:val="00760271"/>
    <w:rsid w:val="0076030E"/>
    <w:rsid w:val="0076060F"/>
    <w:rsid w:val="0076117B"/>
    <w:rsid w:val="00761B78"/>
    <w:rsid w:val="00761D3D"/>
    <w:rsid w:val="00761EE6"/>
    <w:rsid w:val="00762260"/>
    <w:rsid w:val="00762365"/>
    <w:rsid w:val="007626D8"/>
    <w:rsid w:val="00762957"/>
    <w:rsid w:val="0076312F"/>
    <w:rsid w:val="00763246"/>
    <w:rsid w:val="00763781"/>
    <w:rsid w:val="00763FC4"/>
    <w:rsid w:val="00764285"/>
    <w:rsid w:val="007642DA"/>
    <w:rsid w:val="007645BB"/>
    <w:rsid w:val="007645E7"/>
    <w:rsid w:val="007646A3"/>
    <w:rsid w:val="00764831"/>
    <w:rsid w:val="00764A07"/>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611"/>
    <w:rsid w:val="00784790"/>
    <w:rsid w:val="00784C05"/>
    <w:rsid w:val="00784C23"/>
    <w:rsid w:val="00785153"/>
    <w:rsid w:val="00785E7D"/>
    <w:rsid w:val="00786082"/>
    <w:rsid w:val="0078680E"/>
    <w:rsid w:val="00786B2C"/>
    <w:rsid w:val="007870E4"/>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2E53"/>
    <w:rsid w:val="0079328B"/>
    <w:rsid w:val="007932BD"/>
    <w:rsid w:val="007938B5"/>
    <w:rsid w:val="007939DA"/>
    <w:rsid w:val="00793B9A"/>
    <w:rsid w:val="00794148"/>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00B"/>
    <w:rsid w:val="007A5341"/>
    <w:rsid w:val="007A56F4"/>
    <w:rsid w:val="007A57ED"/>
    <w:rsid w:val="007A58E5"/>
    <w:rsid w:val="007A59AB"/>
    <w:rsid w:val="007A5C72"/>
    <w:rsid w:val="007A5E6E"/>
    <w:rsid w:val="007A64D2"/>
    <w:rsid w:val="007A66EC"/>
    <w:rsid w:val="007A6B36"/>
    <w:rsid w:val="007A6F9A"/>
    <w:rsid w:val="007A7AFB"/>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E80"/>
    <w:rsid w:val="007B44C1"/>
    <w:rsid w:val="007B5158"/>
    <w:rsid w:val="007B51AA"/>
    <w:rsid w:val="007B53A9"/>
    <w:rsid w:val="007B5407"/>
    <w:rsid w:val="007B5F4A"/>
    <w:rsid w:val="007B6146"/>
    <w:rsid w:val="007B6606"/>
    <w:rsid w:val="007B6BAB"/>
    <w:rsid w:val="007B6C07"/>
    <w:rsid w:val="007B6C3F"/>
    <w:rsid w:val="007B744E"/>
    <w:rsid w:val="007B7996"/>
    <w:rsid w:val="007B7C30"/>
    <w:rsid w:val="007B7EDC"/>
    <w:rsid w:val="007B7FFD"/>
    <w:rsid w:val="007C0B17"/>
    <w:rsid w:val="007C0ECD"/>
    <w:rsid w:val="007C13FC"/>
    <w:rsid w:val="007C143E"/>
    <w:rsid w:val="007C1881"/>
    <w:rsid w:val="007C207E"/>
    <w:rsid w:val="007C210F"/>
    <w:rsid w:val="007C2860"/>
    <w:rsid w:val="007C2A03"/>
    <w:rsid w:val="007C2BC3"/>
    <w:rsid w:val="007C2E62"/>
    <w:rsid w:val="007C3671"/>
    <w:rsid w:val="007C3862"/>
    <w:rsid w:val="007C3B15"/>
    <w:rsid w:val="007C3FCB"/>
    <w:rsid w:val="007C44A0"/>
    <w:rsid w:val="007C45BD"/>
    <w:rsid w:val="007C49F6"/>
    <w:rsid w:val="007C5524"/>
    <w:rsid w:val="007C6284"/>
    <w:rsid w:val="007C64F4"/>
    <w:rsid w:val="007C6608"/>
    <w:rsid w:val="007C6C84"/>
    <w:rsid w:val="007C6D3D"/>
    <w:rsid w:val="007C747E"/>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BE3"/>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B97"/>
    <w:rsid w:val="007F3DC9"/>
    <w:rsid w:val="007F41DF"/>
    <w:rsid w:val="007F432D"/>
    <w:rsid w:val="007F4B39"/>
    <w:rsid w:val="007F5059"/>
    <w:rsid w:val="007F5C2D"/>
    <w:rsid w:val="007F5E32"/>
    <w:rsid w:val="007F5E96"/>
    <w:rsid w:val="007F64E6"/>
    <w:rsid w:val="007F6705"/>
    <w:rsid w:val="007F686E"/>
    <w:rsid w:val="007F6E22"/>
    <w:rsid w:val="007F6E98"/>
    <w:rsid w:val="007F70AB"/>
    <w:rsid w:val="007F7296"/>
    <w:rsid w:val="007F7992"/>
    <w:rsid w:val="007F7AE2"/>
    <w:rsid w:val="008009E1"/>
    <w:rsid w:val="00800D8A"/>
    <w:rsid w:val="0080147F"/>
    <w:rsid w:val="00801582"/>
    <w:rsid w:val="00801716"/>
    <w:rsid w:val="00801923"/>
    <w:rsid w:val="00801939"/>
    <w:rsid w:val="00801B19"/>
    <w:rsid w:val="0080213D"/>
    <w:rsid w:val="0080243C"/>
    <w:rsid w:val="008024B9"/>
    <w:rsid w:val="00802B2E"/>
    <w:rsid w:val="00802DE4"/>
    <w:rsid w:val="00803C10"/>
    <w:rsid w:val="00803CF1"/>
    <w:rsid w:val="00804011"/>
    <w:rsid w:val="0080432C"/>
    <w:rsid w:val="00804440"/>
    <w:rsid w:val="00805EB6"/>
    <w:rsid w:val="008062B3"/>
    <w:rsid w:val="00806636"/>
    <w:rsid w:val="00806977"/>
    <w:rsid w:val="00807393"/>
    <w:rsid w:val="00807608"/>
    <w:rsid w:val="0080782E"/>
    <w:rsid w:val="00807C88"/>
    <w:rsid w:val="008102E4"/>
    <w:rsid w:val="008105BA"/>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60"/>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19"/>
    <w:rsid w:val="00825553"/>
    <w:rsid w:val="0082575C"/>
    <w:rsid w:val="008260E9"/>
    <w:rsid w:val="00826473"/>
    <w:rsid w:val="008264F1"/>
    <w:rsid w:val="0082652E"/>
    <w:rsid w:val="00826630"/>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A41"/>
    <w:rsid w:val="00843B07"/>
    <w:rsid w:val="00843E89"/>
    <w:rsid w:val="00843EB0"/>
    <w:rsid w:val="0084408F"/>
    <w:rsid w:val="00844251"/>
    <w:rsid w:val="00844578"/>
    <w:rsid w:val="008449B0"/>
    <w:rsid w:val="0084511E"/>
    <w:rsid w:val="0084512C"/>
    <w:rsid w:val="008451A2"/>
    <w:rsid w:val="008452B1"/>
    <w:rsid w:val="00845655"/>
    <w:rsid w:val="008456A8"/>
    <w:rsid w:val="00845AE3"/>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610"/>
    <w:rsid w:val="00851C0C"/>
    <w:rsid w:val="00852A1E"/>
    <w:rsid w:val="008531BC"/>
    <w:rsid w:val="0085392E"/>
    <w:rsid w:val="00853B3D"/>
    <w:rsid w:val="00853F42"/>
    <w:rsid w:val="008546C0"/>
    <w:rsid w:val="0085570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0D49"/>
    <w:rsid w:val="00870FE7"/>
    <w:rsid w:val="00871180"/>
    <w:rsid w:val="008714BE"/>
    <w:rsid w:val="008715DD"/>
    <w:rsid w:val="00871834"/>
    <w:rsid w:val="00871AC5"/>
    <w:rsid w:val="00871ED7"/>
    <w:rsid w:val="008723E3"/>
    <w:rsid w:val="00872AB3"/>
    <w:rsid w:val="00872D1A"/>
    <w:rsid w:val="00873975"/>
    <w:rsid w:val="00873BD7"/>
    <w:rsid w:val="00873CAB"/>
    <w:rsid w:val="0087420C"/>
    <w:rsid w:val="00874239"/>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A16"/>
    <w:rsid w:val="00876BAC"/>
    <w:rsid w:val="00876D36"/>
    <w:rsid w:val="00876F26"/>
    <w:rsid w:val="00876F59"/>
    <w:rsid w:val="00877329"/>
    <w:rsid w:val="00877588"/>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5E"/>
    <w:rsid w:val="00883CF0"/>
    <w:rsid w:val="00884160"/>
    <w:rsid w:val="00884B75"/>
    <w:rsid w:val="00884BEE"/>
    <w:rsid w:val="00885074"/>
    <w:rsid w:val="00885430"/>
    <w:rsid w:val="008859EB"/>
    <w:rsid w:val="00885BB6"/>
    <w:rsid w:val="00885FA2"/>
    <w:rsid w:val="008861F5"/>
    <w:rsid w:val="00886D6A"/>
    <w:rsid w:val="008871F8"/>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50B"/>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24"/>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77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BA8"/>
    <w:rsid w:val="008C3FF6"/>
    <w:rsid w:val="008C401B"/>
    <w:rsid w:val="008C4839"/>
    <w:rsid w:val="008C515A"/>
    <w:rsid w:val="008C52AB"/>
    <w:rsid w:val="008C5982"/>
    <w:rsid w:val="008C6058"/>
    <w:rsid w:val="008C66F9"/>
    <w:rsid w:val="008C70AD"/>
    <w:rsid w:val="008C7405"/>
    <w:rsid w:val="008C748F"/>
    <w:rsid w:val="008C776D"/>
    <w:rsid w:val="008C78D8"/>
    <w:rsid w:val="008C7B80"/>
    <w:rsid w:val="008C7D55"/>
    <w:rsid w:val="008C7F10"/>
    <w:rsid w:val="008C7F4D"/>
    <w:rsid w:val="008D018C"/>
    <w:rsid w:val="008D0688"/>
    <w:rsid w:val="008D077A"/>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2938"/>
    <w:rsid w:val="008F2DB5"/>
    <w:rsid w:val="008F2ECF"/>
    <w:rsid w:val="008F3218"/>
    <w:rsid w:val="008F397D"/>
    <w:rsid w:val="008F3B83"/>
    <w:rsid w:val="008F4169"/>
    <w:rsid w:val="008F4541"/>
    <w:rsid w:val="008F455A"/>
    <w:rsid w:val="008F477F"/>
    <w:rsid w:val="008F48CC"/>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D61"/>
    <w:rsid w:val="009118F9"/>
    <w:rsid w:val="00911D69"/>
    <w:rsid w:val="00911D96"/>
    <w:rsid w:val="0091228B"/>
    <w:rsid w:val="009124A4"/>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F6F"/>
    <w:rsid w:val="0092032C"/>
    <w:rsid w:val="00920A00"/>
    <w:rsid w:val="00922469"/>
    <w:rsid w:val="009228DD"/>
    <w:rsid w:val="009229FD"/>
    <w:rsid w:val="00922B02"/>
    <w:rsid w:val="009231C2"/>
    <w:rsid w:val="00923716"/>
    <w:rsid w:val="00923F8C"/>
    <w:rsid w:val="00925405"/>
    <w:rsid w:val="0092560D"/>
    <w:rsid w:val="00925867"/>
    <w:rsid w:val="00925DD5"/>
    <w:rsid w:val="0092649C"/>
    <w:rsid w:val="00926BA8"/>
    <w:rsid w:val="009270E7"/>
    <w:rsid w:val="0092752C"/>
    <w:rsid w:val="00927835"/>
    <w:rsid w:val="00927F34"/>
    <w:rsid w:val="00930216"/>
    <w:rsid w:val="009303B1"/>
    <w:rsid w:val="009305FE"/>
    <w:rsid w:val="009307AA"/>
    <w:rsid w:val="00930A51"/>
    <w:rsid w:val="00931A03"/>
    <w:rsid w:val="00931A98"/>
    <w:rsid w:val="00931E30"/>
    <w:rsid w:val="009321E6"/>
    <w:rsid w:val="0093234D"/>
    <w:rsid w:val="0093246F"/>
    <w:rsid w:val="009328BD"/>
    <w:rsid w:val="00932B00"/>
    <w:rsid w:val="00932E77"/>
    <w:rsid w:val="009330B6"/>
    <w:rsid w:val="009335CA"/>
    <w:rsid w:val="00933951"/>
    <w:rsid w:val="00934643"/>
    <w:rsid w:val="00934780"/>
    <w:rsid w:val="009348A1"/>
    <w:rsid w:val="009356F4"/>
    <w:rsid w:val="009357C6"/>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11"/>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F0"/>
    <w:rsid w:val="009572D6"/>
    <w:rsid w:val="00957604"/>
    <w:rsid w:val="00960132"/>
    <w:rsid w:val="00960533"/>
    <w:rsid w:val="00960746"/>
    <w:rsid w:val="0096079A"/>
    <w:rsid w:val="00960888"/>
    <w:rsid w:val="00960E77"/>
    <w:rsid w:val="00960E87"/>
    <w:rsid w:val="009610DF"/>
    <w:rsid w:val="00961311"/>
    <w:rsid w:val="00961438"/>
    <w:rsid w:val="00961651"/>
    <w:rsid w:val="009616A0"/>
    <w:rsid w:val="009616EB"/>
    <w:rsid w:val="0096171F"/>
    <w:rsid w:val="00961B37"/>
    <w:rsid w:val="00961B6C"/>
    <w:rsid w:val="00961E8D"/>
    <w:rsid w:val="0096213D"/>
    <w:rsid w:val="0096241E"/>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C4"/>
    <w:rsid w:val="00966AD1"/>
    <w:rsid w:val="00966D33"/>
    <w:rsid w:val="00966EC0"/>
    <w:rsid w:val="00966F66"/>
    <w:rsid w:val="009672A6"/>
    <w:rsid w:val="00967ACA"/>
    <w:rsid w:val="00967BDE"/>
    <w:rsid w:val="00967F99"/>
    <w:rsid w:val="00970471"/>
    <w:rsid w:val="0097047F"/>
    <w:rsid w:val="00970A62"/>
    <w:rsid w:val="00970CCD"/>
    <w:rsid w:val="00970F83"/>
    <w:rsid w:val="00971A9B"/>
    <w:rsid w:val="00971ACF"/>
    <w:rsid w:val="00971DB8"/>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2A9"/>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2F55"/>
    <w:rsid w:val="009832C1"/>
    <w:rsid w:val="00983AA8"/>
    <w:rsid w:val="00983D8A"/>
    <w:rsid w:val="009845A3"/>
    <w:rsid w:val="00984748"/>
    <w:rsid w:val="00984A6F"/>
    <w:rsid w:val="00984C26"/>
    <w:rsid w:val="0098525B"/>
    <w:rsid w:val="0098547B"/>
    <w:rsid w:val="00985717"/>
    <w:rsid w:val="00985770"/>
    <w:rsid w:val="009857D5"/>
    <w:rsid w:val="00985832"/>
    <w:rsid w:val="009862BB"/>
    <w:rsid w:val="009867B8"/>
    <w:rsid w:val="00986C84"/>
    <w:rsid w:val="00986D96"/>
    <w:rsid w:val="0098723F"/>
    <w:rsid w:val="00987820"/>
    <w:rsid w:val="00987FE8"/>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6D6D"/>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3DD"/>
    <w:rsid w:val="009A4BDC"/>
    <w:rsid w:val="009A4F7F"/>
    <w:rsid w:val="009A504F"/>
    <w:rsid w:val="009A519B"/>
    <w:rsid w:val="009A5411"/>
    <w:rsid w:val="009A5B98"/>
    <w:rsid w:val="009A679E"/>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F99"/>
    <w:rsid w:val="009B2294"/>
    <w:rsid w:val="009B2875"/>
    <w:rsid w:val="009B3B2A"/>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6F4"/>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A6D"/>
    <w:rsid w:val="009C4C7F"/>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C5D"/>
    <w:rsid w:val="009D0D7C"/>
    <w:rsid w:val="009D111E"/>
    <w:rsid w:val="009D168E"/>
    <w:rsid w:val="009D214A"/>
    <w:rsid w:val="009D2576"/>
    <w:rsid w:val="009D26DF"/>
    <w:rsid w:val="009D296B"/>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80A"/>
    <w:rsid w:val="009E6951"/>
    <w:rsid w:val="009E6D81"/>
    <w:rsid w:val="009E75C1"/>
    <w:rsid w:val="009E775E"/>
    <w:rsid w:val="009F0032"/>
    <w:rsid w:val="009F06BC"/>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BF0"/>
    <w:rsid w:val="009F3FBC"/>
    <w:rsid w:val="009F4373"/>
    <w:rsid w:val="009F56C8"/>
    <w:rsid w:val="009F5A60"/>
    <w:rsid w:val="009F60B9"/>
    <w:rsid w:val="009F6F85"/>
    <w:rsid w:val="009F7493"/>
    <w:rsid w:val="009F749D"/>
    <w:rsid w:val="009F759A"/>
    <w:rsid w:val="009F7625"/>
    <w:rsid w:val="009F7963"/>
    <w:rsid w:val="00A00716"/>
    <w:rsid w:val="00A007E4"/>
    <w:rsid w:val="00A008D2"/>
    <w:rsid w:val="00A009FA"/>
    <w:rsid w:val="00A00CE6"/>
    <w:rsid w:val="00A00DEB"/>
    <w:rsid w:val="00A00EA3"/>
    <w:rsid w:val="00A01552"/>
    <w:rsid w:val="00A01658"/>
    <w:rsid w:val="00A0170C"/>
    <w:rsid w:val="00A01A77"/>
    <w:rsid w:val="00A027F4"/>
    <w:rsid w:val="00A029D2"/>
    <w:rsid w:val="00A03AF2"/>
    <w:rsid w:val="00A04747"/>
    <w:rsid w:val="00A05173"/>
    <w:rsid w:val="00A05DFB"/>
    <w:rsid w:val="00A06460"/>
    <w:rsid w:val="00A066CD"/>
    <w:rsid w:val="00A06CEE"/>
    <w:rsid w:val="00A070DA"/>
    <w:rsid w:val="00A075D4"/>
    <w:rsid w:val="00A0778F"/>
    <w:rsid w:val="00A078F8"/>
    <w:rsid w:val="00A07DDD"/>
    <w:rsid w:val="00A10082"/>
    <w:rsid w:val="00A101FF"/>
    <w:rsid w:val="00A108D0"/>
    <w:rsid w:val="00A1131E"/>
    <w:rsid w:val="00A122B9"/>
    <w:rsid w:val="00A12539"/>
    <w:rsid w:val="00A13E05"/>
    <w:rsid w:val="00A14792"/>
    <w:rsid w:val="00A15910"/>
    <w:rsid w:val="00A15F02"/>
    <w:rsid w:val="00A1684B"/>
    <w:rsid w:val="00A16E0F"/>
    <w:rsid w:val="00A16F36"/>
    <w:rsid w:val="00A17A17"/>
    <w:rsid w:val="00A17AF5"/>
    <w:rsid w:val="00A17BC5"/>
    <w:rsid w:val="00A17CA2"/>
    <w:rsid w:val="00A17F99"/>
    <w:rsid w:val="00A200E9"/>
    <w:rsid w:val="00A210CD"/>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53AD"/>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311F"/>
    <w:rsid w:val="00A33352"/>
    <w:rsid w:val="00A33703"/>
    <w:rsid w:val="00A339EA"/>
    <w:rsid w:val="00A33D88"/>
    <w:rsid w:val="00A34010"/>
    <w:rsid w:val="00A347ED"/>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4A3"/>
    <w:rsid w:val="00A427B8"/>
    <w:rsid w:val="00A43212"/>
    <w:rsid w:val="00A432EA"/>
    <w:rsid w:val="00A43558"/>
    <w:rsid w:val="00A4377E"/>
    <w:rsid w:val="00A43B30"/>
    <w:rsid w:val="00A43D98"/>
    <w:rsid w:val="00A44993"/>
    <w:rsid w:val="00A45928"/>
    <w:rsid w:val="00A45D21"/>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7F9"/>
    <w:rsid w:val="00A55EBB"/>
    <w:rsid w:val="00A55F2B"/>
    <w:rsid w:val="00A565B4"/>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B18"/>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B64"/>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0"/>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AB8"/>
    <w:rsid w:val="00A92D46"/>
    <w:rsid w:val="00A933D8"/>
    <w:rsid w:val="00A93446"/>
    <w:rsid w:val="00A934AB"/>
    <w:rsid w:val="00A9377D"/>
    <w:rsid w:val="00A93BD0"/>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0C0"/>
    <w:rsid w:val="00AB185C"/>
    <w:rsid w:val="00AB1A7C"/>
    <w:rsid w:val="00AB1B75"/>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21"/>
    <w:rsid w:val="00AB6CF8"/>
    <w:rsid w:val="00AC0119"/>
    <w:rsid w:val="00AC01E5"/>
    <w:rsid w:val="00AC0750"/>
    <w:rsid w:val="00AC0C3A"/>
    <w:rsid w:val="00AC0D3A"/>
    <w:rsid w:val="00AC1F7E"/>
    <w:rsid w:val="00AC1FF7"/>
    <w:rsid w:val="00AC238C"/>
    <w:rsid w:val="00AC26FF"/>
    <w:rsid w:val="00AC29C1"/>
    <w:rsid w:val="00AC2CD7"/>
    <w:rsid w:val="00AC390C"/>
    <w:rsid w:val="00AC3986"/>
    <w:rsid w:val="00AC3C6A"/>
    <w:rsid w:val="00AC3E82"/>
    <w:rsid w:val="00AC464A"/>
    <w:rsid w:val="00AC4A7D"/>
    <w:rsid w:val="00AC4BFC"/>
    <w:rsid w:val="00AC4D20"/>
    <w:rsid w:val="00AC4DE2"/>
    <w:rsid w:val="00AC5319"/>
    <w:rsid w:val="00AC53C8"/>
    <w:rsid w:val="00AC5535"/>
    <w:rsid w:val="00AC5717"/>
    <w:rsid w:val="00AC59B8"/>
    <w:rsid w:val="00AC5DE1"/>
    <w:rsid w:val="00AC5F13"/>
    <w:rsid w:val="00AC6094"/>
    <w:rsid w:val="00AC6264"/>
    <w:rsid w:val="00AC62E4"/>
    <w:rsid w:val="00AC69B2"/>
    <w:rsid w:val="00AC6A38"/>
    <w:rsid w:val="00AC6D33"/>
    <w:rsid w:val="00AC7244"/>
    <w:rsid w:val="00AD02BF"/>
    <w:rsid w:val="00AD04E0"/>
    <w:rsid w:val="00AD0815"/>
    <w:rsid w:val="00AD0816"/>
    <w:rsid w:val="00AD1004"/>
    <w:rsid w:val="00AD1109"/>
    <w:rsid w:val="00AD1681"/>
    <w:rsid w:val="00AD26F4"/>
    <w:rsid w:val="00AD2B53"/>
    <w:rsid w:val="00AD300B"/>
    <w:rsid w:val="00AD329A"/>
    <w:rsid w:val="00AD3401"/>
    <w:rsid w:val="00AD38ED"/>
    <w:rsid w:val="00AD3C45"/>
    <w:rsid w:val="00AD3FCA"/>
    <w:rsid w:val="00AD49CC"/>
    <w:rsid w:val="00AD4E49"/>
    <w:rsid w:val="00AD545D"/>
    <w:rsid w:val="00AD5742"/>
    <w:rsid w:val="00AD5A35"/>
    <w:rsid w:val="00AD5AA5"/>
    <w:rsid w:val="00AD5C3E"/>
    <w:rsid w:val="00AD6825"/>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924"/>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64"/>
    <w:rsid w:val="00AF0AA0"/>
    <w:rsid w:val="00AF10E0"/>
    <w:rsid w:val="00AF15B8"/>
    <w:rsid w:val="00AF16D1"/>
    <w:rsid w:val="00AF1866"/>
    <w:rsid w:val="00AF1A15"/>
    <w:rsid w:val="00AF2853"/>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44B"/>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847"/>
    <w:rsid w:val="00B03AD6"/>
    <w:rsid w:val="00B03C07"/>
    <w:rsid w:val="00B03F57"/>
    <w:rsid w:val="00B044ED"/>
    <w:rsid w:val="00B04D68"/>
    <w:rsid w:val="00B054D1"/>
    <w:rsid w:val="00B054EF"/>
    <w:rsid w:val="00B059E1"/>
    <w:rsid w:val="00B05B94"/>
    <w:rsid w:val="00B05CEF"/>
    <w:rsid w:val="00B05EB5"/>
    <w:rsid w:val="00B069FC"/>
    <w:rsid w:val="00B06DFC"/>
    <w:rsid w:val="00B07356"/>
    <w:rsid w:val="00B0796D"/>
    <w:rsid w:val="00B07B13"/>
    <w:rsid w:val="00B07B61"/>
    <w:rsid w:val="00B10ED6"/>
    <w:rsid w:val="00B10FD1"/>
    <w:rsid w:val="00B113DD"/>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80E"/>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27EDF"/>
    <w:rsid w:val="00B300E2"/>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5D07"/>
    <w:rsid w:val="00B46279"/>
    <w:rsid w:val="00B46634"/>
    <w:rsid w:val="00B47903"/>
    <w:rsid w:val="00B47967"/>
    <w:rsid w:val="00B479E9"/>
    <w:rsid w:val="00B47B79"/>
    <w:rsid w:val="00B47D69"/>
    <w:rsid w:val="00B51186"/>
    <w:rsid w:val="00B5171E"/>
    <w:rsid w:val="00B51984"/>
    <w:rsid w:val="00B51C31"/>
    <w:rsid w:val="00B52120"/>
    <w:rsid w:val="00B523AC"/>
    <w:rsid w:val="00B5248F"/>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A60"/>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873"/>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2A45"/>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9D8"/>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A65"/>
    <w:rsid w:val="00B92C8D"/>
    <w:rsid w:val="00B92F24"/>
    <w:rsid w:val="00B93401"/>
    <w:rsid w:val="00B93601"/>
    <w:rsid w:val="00B937CB"/>
    <w:rsid w:val="00B94008"/>
    <w:rsid w:val="00B941FA"/>
    <w:rsid w:val="00B94687"/>
    <w:rsid w:val="00B9511E"/>
    <w:rsid w:val="00B95463"/>
    <w:rsid w:val="00B95B03"/>
    <w:rsid w:val="00B95B71"/>
    <w:rsid w:val="00B95D9D"/>
    <w:rsid w:val="00B95EF4"/>
    <w:rsid w:val="00B95FCD"/>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48"/>
    <w:rsid w:val="00BB3D7A"/>
    <w:rsid w:val="00BB440D"/>
    <w:rsid w:val="00BB4873"/>
    <w:rsid w:val="00BB512A"/>
    <w:rsid w:val="00BB5C88"/>
    <w:rsid w:val="00BB6BFB"/>
    <w:rsid w:val="00BB6E82"/>
    <w:rsid w:val="00BB7070"/>
    <w:rsid w:val="00BB72DF"/>
    <w:rsid w:val="00BB7726"/>
    <w:rsid w:val="00BB7C1E"/>
    <w:rsid w:val="00BC0478"/>
    <w:rsid w:val="00BC0A1E"/>
    <w:rsid w:val="00BC0B8F"/>
    <w:rsid w:val="00BC1123"/>
    <w:rsid w:val="00BC13AE"/>
    <w:rsid w:val="00BC1786"/>
    <w:rsid w:val="00BC18DB"/>
    <w:rsid w:val="00BC1D8A"/>
    <w:rsid w:val="00BC2454"/>
    <w:rsid w:val="00BC3097"/>
    <w:rsid w:val="00BC35AF"/>
    <w:rsid w:val="00BC3719"/>
    <w:rsid w:val="00BC3A2F"/>
    <w:rsid w:val="00BC3EFD"/>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777"/>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00D4"/>
    <w:rsid w:val="00BF0E4E"/>
    <w:rsid w:val="00BF12B9"/>
    <w:rsid w:val="00BF16CC"/>
    <w:rsid w:val="00BF1ED8"/>
    <w:rsid w:val="00BF272D"/>
    <w:rsid w:val="00BF294B"/>
    <w:rsid w:val="00BF2B41"/>
    <w:rsid w:val="00BF2D38"/>
    <w:rsid w:val="00BF2DF0"/>
    <w:rsid w:val="00BF3037"/>
    <w:rsid w:val="00BF304E"/>
    <w:rsid w:val="00BF309F"/>
    <w:rsid w:val="00BF38FA"/>
    <w:rsid w:val="00BF3A48"/>
    <w:rsid w:val="00BF3E38"/>
    <w:rsid w:val="00BF400D"/>
    <w:rsid w:val="00BF4BDA"/>
    <w:rsid w:val="00BF4F8E"/>
    <w:rsid w:val="00BF4FAA"/>
    <w:rsid w:val="00BF53B1"/>
    <w:rsid w:val="00BF5415"/>
    <w:rsid w:val="00BF56E2"/>
    <w:rsid w:val="00BF5F10"/>
    <w:rsid w:val="00BF5FE7"/>
    <w:rsid w:val="00BF611E"/>
    <w:rsid w:val="00BF638A"/>
    <w:rsid w:val="00BF6A54"/>
    <w:rsid w:val="00BF6B97"/>
    <w:rsid w:val="00BF6C73"/>
    <w:rsid w:val="00BF70A6"/>
    <w:rsid w:val="00BF73B6"/>
    <w:rsid w:val="00BF7622"/>
    <w:rsid w:val="00BF762A"/>
    <w:rsid w:val="00BF78FD"/>
    <w:rsid w:val="00BF7930"/>
    <w:rsid w:val="00BF7B4F"/>
    <w:rsid w:val="00BF7D71"/>
    <w:rsid w:val="00C005CD"/>
    <w:rsid w:val="00C007E0"/>
    <w:rsid w:val="00C0089E"/>
    <w:rsid w:val="00C012A1"/>
    <w:rsid w:val="00C01396"/>
    <w:rsid w:val="00C014A8"/>
    <w:rsid w:val="00C0159A"/>
    <w:rsid w:val="00C01EC8"/>
    <w:rsid w:val="00C01FAB"/>
    <w:rsid w:val="00C02174"/>
    <w:rsid w:val="00C029D5"/>
    <w:rsid w:val="00C02EE2"/>
    <w:rsid w:val="00C02F27"/>
    <w:rsid w:val="00C03297"/>
    <w:rsid w:val="00C03779"/>
    <w:rsid w:val="00C037A3"/>
    <w:rsid w:val="00C04089"/>
    <w:rsid w:val="00C04588"/>
    <w:rsid w:val="00C04AE5"/>
    <w:rsid w:val="00C050F1"/>
    <w:rsid w:val="00C051FF"/>
    <w:rsid w:val="00C05714"/>
    <w:rsid w:val="00C05BB1"/>
    <w:rsid w:val="00C05E9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858"/>
    <w:rsid w:val="00C13E3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44C9"/>
    <w:rsid w:val="00C2458C"/>
    <w:rsid w:val="00C24667"/>
    <w:rsid w:val="00C246D5"/>
    <w:rsid w:val="00C249D1"/>
    <w:rsid w:val="00C24DEA"/>
    <w:rsid w:val="00C25517"/>
    <w:rsid w:val="00C256B0"/>
    <w:rsid w:val="00C257CC"/>
    <w:rsid w:val="00C259D5"/>
    <w:rsid w:val="00C26576"/>
    <w:rsid w:val="00C265CF"/>
    <w:rsid w:val="00C266F6"/>
    <w:rsid w:val="00C26E7E"/>
    <w:rsid w:val="00C27150"/>
    <w:rsid w:val="00C27766"/>
    <w:rsid w:val="00C27932"/>
    <w:rsid w:val="00C27D7B"/>
    <w:rsid w:val="00C3004C"/>
    <w:rsid w:val="00C301C3"/>
    <w:rsid w:val="00C30246"/>
    <w:rsid w:val="00C30262"/>
    <w:rsid w:val="00C30734"/>
    <w:rsid w:val="00C30849"/>
    <w:rsid w:val="00C30893"/>
    <w:rsid w:val="00C311B3"/>
    <w:rsid w:val="00C31404"/>
    <w:rsid w:val="00C31C91"/>
    <w:rsid w:val="00C31CA2"/>
    <w:rsid w:val="00C32249"/>
    <w:rsid w:val="00C32252"/>
    <w:rsid w:val="00C32497"/>
    <w:rsid w:val="00C32825"/>
    <w:rsid w:val="00C329C7"/>
    <w:rsid w:val="00C332D9"/>
    <w:rsid w:val="00C33390"/>
    <w:rsid w:val="00C3370B"/>
    <w:rsid w:val="00C3384E"/>
    <w:rsid w:val="00C33EE5"/>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2C"/>
    <w:rsid w:val="00C44E37"/>
    <w:rsid w:val="00C45597"/>
    <w:rsid w:val="00C45A81"/>
    <w:rsid w:val="00C45CE5"/>
    <w:rsid w:val="00C45F41"/>
    <w:rsid w:val="00C47167"/>
    <w:rsid w:val="00C476B3"/>
    <w:rsid w:val="00C47ADC"/>
    <w:rsid w:val="00C47E92"/>
    <w:rsid w:val="00C503C3"/>
    <w:rsid w:val="00C50660"/>
    <w:rsid w:val="00C51056"/>
    <w:rsid w:val="00C51152"/>
    <w:rsid w:val="00C51529"/>
    <w:rsid w:val="00C5194A"/>
    <w:rsid w:val="00C51EE3"/>
    <w:rsid w:val="00C51F36"/>
    <w:rsid w:val="00C52401"/>
    <w:rsid w:val="00C525A0"/>
    <w:rsid w:val="00C52A7F"/>
    <w:rsid w:val="00C52F89"/>
    <w:rsid w:val="00C535B0"/>
    <w:rsid w:val="00C5377A"/>
    <w:rsid w:val="00C53EDE"/>
    <w:rsid w:val="00C53FD6"/>
    <w:rsid w:val="00C54719"/>
    <w:rsid w:val="00C547DB"/>
    <w:rsid w:val="00C549BD"/>
    <w:rsid w:val="00C54A76"/>
    <w:rsid w:val="00C54C1F"/>
    <w:rsid w:val="00C552C3"/>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E8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51"/>
    <w:rsid w:val="00C828C5"/>
    <w:rsid w:val="00C82C19"/>
    <w:rsid w:val="00C82F98"/>
    <w:rsid w:val="00C8323A"/>
    <w:rsid w:val="00C83439"/>
    <w:rsid w:val="00C83C3A"/>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386"/>
    <w:rsid w:val="00C90751"/>
    <w:rsid w:val="00C90955"/>
    <w:rsid w:val="00C90A4D"/>
    <w:rsid w:val="00C913AC"/>
    <w:rsid w:val="00C9187C"/>
    <w:rsid w:val="00C92255"/>
    <w:rsid w:val="00C92522"/>
    <w:rsid w:val="00C92941"/>
    <w:rsid w:val="00C92A68"/>
    <w:rsid w:val="00C92C02"/>
    <w:rsid w:val="00C936AA"/>
    <w:rsid w:val="00C93A2E"/>
    <w:rsid w:val="00C93BF5"/>
    <w:rsid w:val="00C9424A"/>
    <w:rsid w:val="00C94A8F"/>
    <w:rsid w:val="00C94BDF"/>
    <w:rsid w:val="00C94DB9"/>
    <w:rsid w:val="00C94FEF"/>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E24"/>
    <w:rsid w:val="00CA4FC2"/>
    <w:rsid w:val="00CA531A"/>
    <w:rsid w:val="00CA54D4"/>
    <w:rsid w:val="00CA560C"/>
    <w:rsid w:val="00CA596F"/>
    <w:rsid w:val="00CA5DC4"/>
    <w:rsid w:val="00CA7429"/>
    <w:rsid w:val="00CA752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724"/>
    <w:rsid w:val="00CC082E"/>
    <w:rsid w:val="00CC0AC8"/>
    <w:rsid w:val="00CC1CD0"/>
    <w:rsid w:val="00CC1E9E"/>
    <w:rsid w:val="00CC1FE4"/>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720"/>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A89"/>
    <w:rsid w:val="00CD2FBA"/>
    <w:rsid w:val="00CD328F"/>
    <w:rsid w:val="00CD3411"/>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5C64"/>
    <w:rsid w:val="00CF61A8"/>
    <w:rsid w:val="00CF6427"/>
    <w:rsid w:val="00CF6596"/>
    <w:rsid w:val="00CF6664"/>
    <w:rsid w:val="00CF6782"/>
    <w:rsid w:val="00CF67BC"/>
    <w:rsid w:val="00CF6875"/>
    <w:rsid w:val="00CF68BC"/>
    <w:rsid w:val="00CF6CCB"/>
    <w:rsid w:val="00CF6DF1"/>
    <w:rsid w:val="00CF70A9"/>
    <w:rsid w:val="00CF7452"/>
    <w:rsid w:val="00CF74DD"/>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5FE3"/>
    <w:rsid w:val="00D06672"/>
    <w:rsid w:val="00D06CC9"/>
    <w:rsid w:val="00D06EC0"/>
    <w:rsid w:val="00D0740D"/>
    <w:rsid w:val="00D07520"/>
    <w:rsid w:val="00D0769C"/>
    <w:rsid w:val="00D07A39"/>
    <w:rsid w:val="00D07B88"/>
    <w:rsid w:val="00D10473"/>
    <w:rsid w:val="00D10988"/>
    <w:rsid w:val="00D1098A"/>
    <w:rsid w:val="00D10D3E"/>
    <w:rsid w:val="00D10E55"/>
    <w:rsid w:val="00D119A7"/>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0C6"/>
    <w:rsid w:val="00D271E5"/>
    <w:rsid w:val="00D27D99"/>
    <w:rsid w:val="00D30BA9"/>
    <w:rsid w:val="00D313A0"/>
    <w:rsid w:val="00D31757"/>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CE5"/>
    <w:rsid w:val="00D34FD4"/>
    <w:rsid w:val="00D35AB2"/>
    <w:rsid w:val="00D36597"/>
    <w:rsid w:val="00D368A1"/>
    <w:rsid w:val="00D36F70"/>
    <w:rsid w:val="00D37596"/>
    <w:rsid w:val="00D37602"/>
    <w:rsid w:val="00D3762C"/>
    <w:rsid w:val="00D378A3"/>
    <w:rsid w:val="00D37D57"/>
    <w:rsid w:val="00D37E73"/>
    <w:rsid w:val="00D37E88"/>
    <w:rsid w:val="00D40008"/>
    <w:rsid w:val="00D40065"/>
    <w:rsid w:val="00D40762"/>
    <w:rsid w:val="00D408A8"/>
    <w:rsid w:val="00D40C17"/>
    <w:rsid w:val="00D40E4B"/>
    <w:rsid w:val="00D40FE1"/>
    <w:rsid w:val="00D41048"/>
    <w:rsid w:val="00D411FE"/>
    <w:rsid w:val="00D41588"/>
    <w:rsid w:val="00D41B6D"/>
    <w:rsid w:val="00D41D79"/>
    <w:rsid w:val="00D422FF"/>
    <w:rsid w:val="00D4270D"/>
    <w:rsid w:val="00D42D6A"/>
    <w:rsid w:val="00D430CE"/>
    <w:rsid w:val="00D431E1"/>
    <w:rsid w:val="00D436B2"/>
    <w:rsid w:val="00D436D3"/>
    <w:rsid w:val="00D438E1"/>
    <w:rsid w:val="00D439E1"/>
    <w:rsid w:val="00D43C2E"/>
    <w:rsid w:val="00D4423E"/>
    <w:rsid w:val="00D44491"/>
    <w:rsid w:val="00D44970"/>
    <w:rsid w:val="00D45547"/>
    <w:rsid w:val="00D460A8"/>
    <w:rsid w:val="00D46412"/>
    <w:rsid w:val="00D4661A"/>
    <w:rsid w:val="00D4696E"/>
    <w:rsid w:val="00D46A53"/>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14A"/>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5B4"/>
    <w:rsid w:val="00D726EE"/>
    <w:rsid w:val="00D729C9"/>
    <w:rsid w:val="00D72E2C"/>
    <w:rsid w:val="00D731B2"/>
    <w:rsid w:val="00D731EE"/>
    <w:rsid w:val="00D73592"/>
    <w:rsid w:val="00D736DA"/>
    <w:rsid w:val="00D73FCE"/>
    <w:rsid w:val="00D74062"/>
    <w:rsid w:val="00D7430D"/>
    <w:rsid w:val="00D74914"/>
    <w:rsid w:val="00D7495E"/>
    <w:rsid w:val="00D74BED"/>
    <w:rsid w:val="00D74F41"/>
    <w:rsid w:val="00D7544A"/>
    <w:rsid w:val="00D7550B"/>
    <w:rsid w:val="00D7562E"/>
    <w:rsid w:val="00D75C1F"/>
    <w:rsid w:val="00D75E09"/>
    <w:rsid w:val="00D75E85"/>
    <w:rsid w:val="00D75F1F"/>
    <w:rsid w:val="00D7738B"/>
    <w:rsid w:val="00D77C05"/>
    <w:rsid w:val="00D80055"/>
    <w:rsid w:val="00D800B7"/>
    <w:rsid w:val="00D80255"/>
    <w:rsid w:val="00D806E8"/>
    <w:rsid w:val="00D80837"/>
    <w:rsid w:val="00D809D8"/>
    <w:rsid w:val="00D80B88"/>
    <w:rsid w:val="00D80DA0"/>
    <w:rsid w:val="00D80E12"/>
    <w:rsid w:val="00D812D5"/>
    <w:rsid w:val="00D81505"/>
    <w:rsid w:val="00D81519"/>
    <w:rsid w:val="00D81786"/>
    <w:rsid w:val="00D81E9C"/>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925"/>
    <w:rsid w:val="00D909AE"/>
    <w:rsid w:val="00D90B0C"/>
    <w:rsid w:val="00D90E47"/>
    <w:rsid w:val="00D9103F"/>
    <w:rsid w:val="00D91658"/>
    <w:rsid w:val="00D91D89"/>
    <w:rsid w:val="00D921E3"/>
    <w:rsid w:val="00D924BB"/>
    <w:rsid w:val="00D927FE"/>
    <w:rsid w:val="00D92CAF"/>
    <w:rsid w:val="00D93394"/>
    <w:rsid w:val="00D936AE"/>
    <w:rsid w:val="00D93F4E"/>
    <w:rsid w:val="00D94625"/>
    <w:rsid w:val="00D94970"/>
    <w:rsid w:val="00D94C51"/>
    <w:rsid w:val="00D94C55"/>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73"/>
    <w:rsid w:val="00DB1264"/>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178"/>
    <w:rsid w:val="00DB653A"/>
    <w:rsid w:val="00DB680A"/>
    <w:rsid w:val="00DB6854"/>
    <w:rsid w:val="00DB6B63"/>
    <w:rsid w:val="00DB7960"/>
    <w:rsid w:val="00DC02A3"/>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102"/>
    <w:rsid w:val="00DC7B92"/>
    <w:rsid w:val="00DC7BD1"/>
    <w:rsid w:val="00DD0731"/>
    <w:rsid w:val="00DD0F4B"/>
    <w:rsid w:val="00DD14AE"/>
    <w:rsid w:val="00DD152A"/>
    <w:rsid w:val="00DD1C14"/>
    <w:rsid w:val="00DD22CD"/>
    <w:rsid w:val="00DD2877"/>
    <w:rsid w:val="00DD2F3B"/>
    <w:rsid w:val="00DD31C1"/>
    <w:rsid w:val="00DD32F2"/>
    <w:rsid w:val="00DD33A4"/>
    <w:rsid w:val="00DD3770"/>
    <w:rsid w:val="00DD39B8"/>
    <w:rsid w:val="00DD43D0"/>
    <w:rsid w:val="00DD48E3"/>
    <w:rsid w:val="00DD4B3A"/>
    <w:rsid w:val="00DD4DB2"/>
    <w:rsid w:val="00DD55E4"/>
    <w:rsid w:val="00DD56A3"/>
    <w:rsid w:val="00DD5CB8"/>
    <w:rsid w:val="00DD5CEF"/>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02"/>
    <w:rsid w:val="00DF24E8"/>
    <w:rsid w:val="00DF2AEB"/>
    <w:rsid w:val="00DF2CD7"/>
    <w:rsid w:val="00DF2FC3"/>
    <w:rsid w:val="00DF308A"/>
    <w:rsid w:val="00DF30D9"/>
    <w:rsid w:val="00DF3115"/>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D07"/>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0E30"/>
    <w:rsid w:val="00E21315"/>
    <w:rsid w:val="00E22367"/>
    <w:rsid w:val="00E228B3"/>
    <w:rsid w:val="00E22B39"/>
    <w:rsid w:val="00E22B61"/>
    <w:rsid w:val="00E22F60"/>
    <w:rsid w:val="00E23273"/>
    <w:rsid w:val="00E2368E"/>
    <w:rsid w:val="00E238CA"/>
    <w:rsid w:val="00E238F0"/>
    <w:rsid w:val="00E23C8C"/>
    <w:rsid w:val="00E23F4D"/>
    <w:rsid w:val="00E240B5"/>
    <w:rsid w:val="00E24301"/>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68F"/>
    <w:rsid w:val="00E30F37"/>
    <w:rsid w:val="00E313A3"/>
    <w:rsid w:val="00E318BC"/>
    <w:rsid w:val="00E31A84"/>
    <w:rsid w:val="00E31B87"/>
    <w:rsid w:val="00E32141"/>
    <w:rsid w:val="00E32585"/>
    <w:rsid w:val="00E32662"/>
    <w:rsid w:val="00E32A31"/>
    <w:rsid w:val="00E32BCE"/>
    <w:rsid w:val="00E32FBC"/>
    <w:rsid w:val="00E331A2"/>
    <w:rsid w:val="00E3355F"/>
    <w:rsid w:val="00E34105"/>
    <w:rsid w:val="00E3452D"/>
    <w:rsid w:val="00E34991"/>
    <w:rsid w:val="00E34DA7"/>
    <w:rsid w:val="00E34EDA"/>
    <w:rsid w:val="00E34F5C"/>
    <w:rsid w:val="00E3546E"/>
    <w:rsid w:val="00E360B7"/>
    <w:rsid w:val="00E36430"/>
    <w:rsid w:val="00E3666B"/>
    <w:rsid w:val="00E36C66"/>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8AF"/>
    <w:rsid w:val="00E46A0F"/>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6C4"/>
    <w:rsid w:val="00E53812"/>
    <w:rsid w:val="00E53BEB"/>
    <w:rsid w:val="00E53EFE"/>
    <w:rsid w:val="00E54141"/>
    <w:rsid w:val="00E5439C"/>
    <w:rsid w:val="00E54A44"/>
    <w:rsid w:val="00E55214"/>
    <w:rsid w:val="00E55877"/>
    <w:rsid w:val="00E5588A"/>
    <w:rsid w:val="00E55AAB"/>
    <w:rsid w:val="00E55D8A"/>
    <w:rsid w:val="00E5600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4A"/>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80C"/>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034"/>
    <w:rsid w:val="00EA5343"/>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A9A"/>
    <w:rsid w:val="00EB1AC4"/>
    <w:rsid w:val="00EB2356"/>
    <w:rsid w:val="00EB251D"/>
    <w:rsid w:val="00EB2523"/>
    <w:rsid w:val="00EB2C0C"/>
    <w:rsid w:val="00EB3270"/>
    <w:rsid w:val="00EB36C9"/>
    <w:rsid w:val="00EB37A9"/>
    <w:rsid w:val="00EB3A80"/>
    <w:rsid w:val="00EB3D28"/>
    <w:rsid w:val="00EB41D0"/>
    <w:rsid w:val="00EB4AF7"/>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2C9"/>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E0385"/>
    <w:rsid w:val="00EE0689"/>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7641"/>
    <w:rsid w:val="00EF7642"/>
    <w:rsid w:val="00F00159"/>
    <w:rsid w:val="00F001C1"/>
    <w:rsid w:val="00F00412"/>
    <w:rsid w:val="00F006A6"/>
    <w:rsid w:val="00F00766"/>
    <w:rsid w:val="00F00B88"/>
    <w:rsid w:val="00F00C09"/>
    <w:rsid w:val="00F00C34"/>
    <w:rsid w:val="00F015C0"/>
    <w:rsid w:val="00F019DD"/>
    <w:rsid w:val="00F02211"/>
    <w:rsid w:val="00F026E3"/>
    <w:rsid w:val="00F02F01"/>
    <w:rsid w:val="00F03482"/>
    <w:rsid w:val="00F03753"/>
    <w:rsid w:val="00F0378E"/>
    <w:rsid w:val="00F038BB"/>
    <w:rsid w:val="00F03967"/>
    <w:rsid w:val="00F03EAD"/>
    <w:rsid w:val="00F03F76"/>
    <w:rsid w:val="00F04580"/>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537"/>
    <w:rsid w:val="00F2185A"/>
    <w:rsid w:val="00F21940"/>
    <w:rsid w:val="00F226DC"/>
    <w:rsid w:val="00F2286E"/>
    <w:rsid w:val="00F22D00"/>
    <w:rsid w:val="00F22D70"/>
    <w:rsid w:val="00F237F2"/>
    <w:rsid w:val="00F2403B"/>
    <w:rsid w:val="00F243E2"/>
    <w:rsid w:val="00F251D8"/>
    <w:rsid w:val="00F252F9"/>
    <w:rsid w:val="00F25B3B"/>
    <w:rsid w:val="00F25C21"/>
    <w:rsid w:val="00F2600A"/>
    <w:rsid w:val="00F26065"/>
    <w:rsid w:val="00F26131"/>
    <w:rsid w:val="00F2625C"/>
    <w:rsid w:val="00F26423"/>
    <w:rsid w:val="00F2695C"/>
    <w:rsid w:val="00F26FB6"/>
    <w:rsid w:val="00F270C3"/>
    <w:rsid w:val="00F2757C"/>
    <w:rsid w:val="00F2798A"/>
    <w:rsid w:val="00F27A7B"/>
    <w:rsid w:val="00F27B42"/>
    <w:rsid w:val="00F27E61"/>
    <w:rsid w:val="00F30417"/>
    <w:rsid w:val="00F30477"/>
    <w:rsid w:val="00F30618"/>
    <w:rsid w:val="00F306FC"/>
    <w:rsid w:val="00F308D3"/>
    <w:rsid w:val="00F30B9E"/>
    <w:rsid w:val="00F30BF5"/>
    <w:rsid w:val="00F30DC9"/>
    <w:rsid w:val="00F31279"/>
    <w:rsid w:val="00F315FA"/>
    <w:rsid w:val="00F31925"/>
    <w:rsid w:val="00F31E61"/>
    <w:rsid w:val="00F31E6D"/>
    <w:rsid w:val="00F323E0"/>
    <w:rsid w:val="00F32807"/>
    <w:rsid w:val="00F32A87"/>
    <w:rsid w:val="00F32B51"/>
    <w:rsid w:val="00F3314E"/>
    <w:rsid w:val="00F33393"/>
    <w:rsid w:val="00F3372A"/>
    <w:rsid w:val="00F33CD2"/>
    <w:rsid w:val="00F33F03"/>
    <w:rsid w:val="00F341BA"/>
    <w:rsid w:val="00F34378"/>
    <w:rsid w:val="00F34480"/>
    <w:rsid w:val="00F34626"/>
    <w:rsid w:val="00F3510C"/>
    <w:rsid w:val="00F35706"/>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E5"/>
    <w:rsid w:val="00F541E4"/>
    <w:rsid w:val="00F54256"/>
    <w:rsid w:val="00F54683"/>
    <w:rsid w:val="00F5468E"/>
    <w:rsid w:val="00F55610"/>
    <w:rsid w:val="00F55954"/>
    <w:rsid w:val="00F55A4C"/>
    <w:rsid w:val="00F55CB3"/>
    <w:rsid w:val="00F55E3E"/>
    <w:rsid w:val="00F55F4D"/>
    <w:rsid w:val="00F561EA"/>
    <w:rsid w:val="00F564F9"/>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884"/>
    <w:rsid w:val="00F71A5C"/>
    <w:rsid w:val="00F71D8E"/>
    <w:rsid w:val="00F71E44"/>
    <w:rsid w:val="00F72203"/>
    <w:rsid w:val="00F727C7"/>
    <w:rsid w:val="00F728C0"/>
    <w:rsid w:val="00F72C62"/>
    <w:rsid w:val="00F72DCF"/>
    <w:rsid w:val="00F731F3"/>
    <w:rsid w:val="00F73588"/>
    <w:rsid w:val="00F73619"/>
    <w:rsid w:val="00F74000"/>
    <w:rsid w:val="00F749EC"/>
    <w:rsid w:val="00F74A00"/>
    <w:rsid w:val="00F75870"/>
    <w:rsid w:val="00F7621C"/>
    <w:rsid w:val="00F7668E"/>
    <w:rsid w:val="00F768B1"/>
    <w:rsid w:val="00F77167"/>
    <w:rsid w:val="00F77CFD"/>
    <w:rsid w:val="00F77E61"/>
    <w:rsid w:val="00F77EA0"/>
    <w:rsid w:val="00F80204"/>
    <w:rsid w:val="00F80723"/>
    <w:rsid w:val="00F81119"/>
    <w:rsid w:val="00F8141B"/>
    <w:rsid w:val="00F81786"/>
    <w:rsid w:val="00F819EA"/>
    <w:rsid w:val="00F81B70"/>
    <w:rsid w:val="00F81C53"/>
    <w:rsid w:val="00F820E8"/>
    <w:rsid w:val="00F821D5"/>
    <w:rsid w:val="00F825BB"/>
    <w:rsid w:val="00F82737"/>
    <w:rsid w:val="00F82A98"/>
    <w:rsid w:val="00F82C50"/>
    <w:rsid w:val="00F83663"/>
    <w:rsid w:val="00F838C9"/>
    <w:rsid w:val="00F839F6"/>
    <w:rsid w:val="00F83C69"/>
    <w:rsid w:val="00F840E1"/>
    <w:rsid w:val="00F8416D"/>
    <w:rsid w:val="00F845AA"/>
    <w:rsid w:val="00F8463D"/>
    <w:rsid w:val="00F84B72"/>
    <w:rsid w:val="00F85233"/>
    <w:rsid w:val="00F856E7"/>
    <w:rsid w:val="00F87011"/>
    <w:rsid w:val="00F875A9"/>
    <w:rsid w:val="00F87AD3"/>
    <w:rsid w:val="00F87EE7"/>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B2"/>
    <w:rsid w:val="00F93ACE"/>
    <w:rsid w:val="00F93AE7"/>
    <w:rsid w:val="00F93B97"/>
    <w:rsid w:val="00F94049"/>
    <w:rsid w:val="00F946BF"/>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34D"/>
    <w:rsid w:val="00FA2416"/>
    <w:rsid w:val="00FA2483"/>
    <w:rsid w:val="00FA2543"/>
    <w:rsid w:val="00FA2823"/>
    <w:rsid w:val="00FA2907"/>
    <w:rsid w:val="00FA29C9"/>
    <w:rsid w:val="00FA2AD3"/>
    <w:rsid w:val="00FA2E6B"/>
    <w:rsid w:val="00FA324A"/>
    <w:rsid w:val="00FA33FA"/>
    <w:rsid w:val="00FA375C"/>
    <w:rsid w:val="00FA38F0"/>
    <w:rsid w:val="00FA3976"/>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F2C"/>
    <w:rsid w:val="00FB2301"/>
    <w:rsid w:val="00FB2B91"/>
    <w:rsid w:val="00FB2B99"/>
    <w:rsid w:val="00FB2CB4"/>
    <w:rsid w:val="00FB3914"/>
    <w:rsid w:val="00FB3AE4"/>
    <w:rsid w:val="00FB3B22"/>
    <w:rsid w:val="00FB3ED3"/>
    <w:rsid w:val="00FB403B"/>
    <w:rsid w:val="00FB4B09"/>
    <w:rsid w:val="00FB4B9C"/>
    <w:rsid w:val="00FB4C32"/>
    <w:rsid w:val="00FB50E3"/>
    <w:rsid w:val="00FB5441"/>
    <w:rsid w:val="00FB5542"/>
    <w:rsid w:val="00FB57A1"/>
    <w:rsid w:val="00FB5FF8"/>
    <w:rsid w:val="00FB6358"/>
    <w:rsid w:val="00FB6866"/>
    <w:rsid w:val="00FB6918"/>
    <w:rsid w:val="00FB6B30"/>
    <w:rsid w:val="00FB6B37"/>
    <w:rsid w:val="00FB6C6D"/>
    <w:rsid w:val="00FB711B"/>
    <w:rsid w:val="00FB767F"/>
    <w:rsid w:val="00FB7F54"/>
    <w:rsid w:val="00FC036A"/>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5804"/>
    <w:rsid w:val="00FC61EF"/>
    <w:rsid w:val="00FC6604"/>
    <w:rsid w:val="00FC662D"/>
    <w:rsid w:val="00FC66BE"/>
    <w:rsid w:val="00FC67F7"/>
    <w:rsid w:val="00FC6C36"/>
    <w:rsid w:val="00FC6DED"/>
    <w:rsid w:val="00FC6E31"/>
    <w:rsid w:val="00FC6F6A"/>
    <w:rsid w:val="00FC700E"/>
    <w:rsid w:val="00FC703D"/>
    <w:rsid w:val="00FC7245"/>
    <w:rsid w:val="00FC7426"/>
    <w:rsid w:val="00FC7C26"/>
    <w:rsid w:val="00FC7C4F"/>
    <w:rsid w:val="00FD0107"/>
    <w:rsid w:val="00FD04BB"/>
    <w:rsid w:val="00FD1490"/>
    <w:rsid w:val="00FD1BE0"/>
    <w:rsid w:val="00FD1F4F"/>
    <w:rsid w:val="00FD2065"/>
    <w:rsid w:val="00FD2EC3"/>
    <w:rsid w:val="00FD3495"/>
    <w:rsid w:val="00FD3BC6"/>
    <w:rsid w:val="00FD425B"/>
    <w:rsid w:val="00FD42F4"/>
    <w:rsid w:val="00FD4900"/>
    <w:rsid w:val="00FD4A11"/>
    <w:rsid w:val="00FD4E1E"/>
    <w:rsid w:val="00FD4E26"/>
    <w:rsid w:val="00FD544A"/>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237"/>
    <w:rsid w:val="00FF0723"/>
    <w:rsid w:val="00FF0923"/>
    <w:rsid w:val="00FF0C84"/>
    <w:rsid w:val="00FF0EBB"/>
    <w:rsid w:val="00FF0FD0"/>
    <w:rsid w:val="00FF1054"/>
    <w:rsid w:val="00FF112D"/>
    <w:rsid w:val="00FF1610"/>
    <w:rsid w:val="00FF1626"/>
    <w:rsid w:val="00FF212A"/>
    <w:rsid w:val="00FF2425"/>
    <w:rsid w:val="00FF36C1"/>
    <w:rsid w:val="00FF3AA1"/>
    <w:rsid w:val="00FF3D14"/>
    <w:rsid w:val="00FF3D91"/>
    <w:rsid w:val="00FF4218"/>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6FF4"/>
    <w:rsid w:val="00FF731C"/>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styleId="ListNumber">
    <w:name w:val="List Number"/>
    <w:basedOn w:val="Normal"/>
    <w:rsid w:val="00725D18"/>
    <w:pPr>
      <w:numPr>
        <w:numId w:val="20"/>
      </w:numPr>
      <w:contextualSpacing/>
    </w:pPr>
  </w:style>
  <w:style w:type="paragraph" w:customStyle="1" w:styleId="B5">
    <w:name w:val="B5"/>
    <w:basedOn w:val="List5"/>
    <w:rsid w:val="00206FDF"/>
    <w:pPr>
      <w:widowControl/>
      <w:spacing w:after="180"/>
      <w:ind w:left="1702" w:hanging="284"/>
      <w:contextualSpacing w:val="0"/>
      <w:jc w:val="left"/>
    </w:pPr>
    <w:rPr>
      <w:rFonts w:eastAsia="Malgun Gothic"/>
      <w:kern w:val="0"/>
      <w:sz w:val="20"/>
      <w:szCs w:val="20"/>
      <w:lang w:val="en-GB" w:eastAsia="en-US"/>
    </w:rPr>
  </w:style>
  <w:style w:type="paragraph" w:customStyle="1" w:styleId="B6">
    <w:name w:val="B6"/>
    <w:basedOn w:val="B5"/>
    <w:rsid w:val="00206FDF"/>
    <w:pPr>
      <w:ind w:left="1985"/>
    </w:pPr>
  </w:style>
  <w:style w:type="character" w:customStyle="1" w:styleId="B4Char">
    <w:name w:val="B4 Char"/>
    <w:link w:val="B4"/>
    <w:rsid w:val="00206FDF"/>
    <w:rPr>
      <w:rFonts w:eastAsiaTheme="minorEastAsia"/>
      <w:lang w:val="en-GB" w:eastAsia="en-US"/>
    </w:rPr>
  </w:style>
  <w:style w:type="paragraph" w:styleId="List5">
    <w:name w:val="List 5"/>
    <w:basedOn w:val="Normal"/>
    <w:rsid w:val="00206FD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74530-FB1F-4EDD-94DC-A5FFC931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3</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2209</cp:revision>
  <cp:lastPrinted>2011-08-03T09:36:00Z</cp:lastPrinted>
  <dcterms:created xsi:type="dcterms:W3CDTF">2017-08-12T05:33:00Z</dcterms:created>
  <dcterms:modified xsi:type="dcterms:W3CDTF">2018-04-05T11:09:00Z</dcterms:modified>
</cp:coreProperties>
</file>